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DB" w:rsidRDefault="00F147DB">
      <w:pPr>
        <w:pStyle w:val="Title"/>
      </w:pPr>
      <w:bookmarkStart w:id="0" w:name="_GoBack"/>
      <w:bookmarkEnd w:id="0"/>
      <w:r>
        <w:t>REPORT OF AUDIT</w:t>
      </w:r>
    </w:p>
    <w:p w:rsidR="00F147DB" w:rsidRDefault="00F147DB">
      <w:pPr>
        <w:pStyle w:val="Title"/>
      </w:pPr>
      <w:r>
        <w:t>DEA CONTROLLED SUBSTANCES</w:t>
      </w:r>
    </w:p>
    <w:p w:rsidR="00F147DB" w:rsidRDefault="00F147DB">
      <w:pPr>
        <w:pStyle w:val="Title"/>
      </w:pPr>
    </w:p>
    <w:p w:rsidR="00F147DB" w:rsidRDefault="00F147DB">
      <w:pPr>
        <w:pStyle w:val="Title"/>
        <w:rPr>
          <w:b w:val="0"/>
          <w:bCs/>
          <w:sz w:val="16"/>
        </w:rPr>
      </w:pPr>
      <w:r>
        <w:rPr>
          <w:b w:val="0"/>
          <w:bCs/>
          <w:sz w:val="16"/>
        </w:rPr>
        <w:t>This report memorializes an inspection to ensure that all procurement, distribution, use, security, and record keeping</w:t>
      </w:r>
    </w:p>
    <w:p w:rsidR="00F147DB" w:rsidRDefault="00F147DB">
      <w:pPr>
        <w:pStyle w:val="Title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of DEA controlled substances is in accordance with </w:t>
      </w:r>
      <w:r w:rsidR="00021EA9" w:rsidRPr="00B45CA3">
        <w:rPr>
          <w:bCs/>
          <w:sz w:val="16"/>
        </w:rPr>
        <w:t xml:space="preserve">21 </w:t>
      </w:r>
      <w:r w:rsidR="00B45CA3" w:rsidRPr="00B45CA3">
        <w:rPr>
          <w:bCs/>
          <w:sz w:val="16"/>
        </w:rPr>
        <w:t>CFR</w:t>
      </w:r>
      <w:r w:rsidR="00021EA9" w:rsidRPr="00B45CA3">
        <w:rPr>
          <w:bCs/>
          <w:sz w:val="16"/>
        </w:rPr>
        <w:t xml:space="preserve"> Part</w:t>
      </w:r>
      <w:r w:rsidR="0033698B">
        <w:rPr>
          <w:bCs/>
          <w:sz w:val="16"/>
        </w:rPr>
        <w:t>s 1300-</w:t>
      </w:r>
      <w:r w:rsidR="00021EA9" w:rsidRPr="00B45CA3">
        <w:rPr>
          <w:bCs/>
          <w:sz w:val="16"/>
        </w:rPr>
        <w:t>13</w:t>
      </w:r>
      <w:r w:rsidR="0033698B">
        <w:rPr>
          <w:bCs/>
          <w:sz w:val="16"/>
        </w:rPr>
        <w:t>16</w:t>
      </w:r>
      <w:r w:rsidR="00021EA9">
        <w:rPr>
          <w:b w:val="0"/>
          <w:bCs/>
          <w:sz w:val="16"/>
        </w:rPr>
        <w:t xml:space="preserve"> </w:t>
      </w:r>
      <w:r>
        <w:rPr>
          <w:b w:val="0"/>
          <w:bCs/>
          <w:sz w:val="16"/>
        </w:rPr>
        <w:t xml:space="preserve">and </w:t>
      </w:r>
      <w:r>
        <w:rPr>
          <w:sz w:val="16"/>
        </w:rPr>
        <w:t xml:space="preserve">IACUC </w:t>
      </w:r>
      <w:r w:rsidR="00877067">
        <w:rPr>
          <w:sz w:val="16"/>
        </w:rPr>
        <w:t>Principle and Procedure</w:t>
      </w:r>
      <w:r>
        <w:rPr>
          <w:sz w:val="16"/>
        </w:rPr>
        <w:t xml:space="preserve"> XIV. 1-13</w:t>
      </w:r>
      <w:r>
        <w:rPr>
          <w:b w:val="0"/>
          <w:bCs/>
          <w:sz w:val="16"/>
        </w:rPr>
        <w:t xml:space="preserve">. </w:t>
      </w:r>
    </w:p>
    <w:p w:rsidR="00F147DB" w:rsidRDefault="00F147DB">
      <w:pPr>
        <w:pStyle w:val="Title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 All laboratories, storage cabinets, logs of use, and inventory records are subject to unannounced inspections and audits by the</w:t>
      </w:r>
    </w:p>
    <w:p w:rsidR="00F147DB" w:rsidRDefault="00F147DB">
      <w:pPr>
        <w:pStyle w:val="Title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 DEA, Division of Research </w:t>
      </w:r>
      <w:r w:rsidR="00B45CA3">
        <w:rPr>
          <w:b w:val="0"/>
          <w:bCs/>
          <w:sz w:val="16"/>
        </w:rPr>
        <w:t xml:space="preserve">Integrity &amp; </w:t>
      </w:r>
      <w:r>
        <w:rPr>
          <w:b w:val="0"/>
          <w:bCs/>
          <w:sz w:val="16"/>
        </w:rPr>
        <w:t xml:space="preserve">Compliance, or Division of Comparative Medicine to ensure compliance with these </w:t>
      </w:r>
      <w:r w:rsidR="00877067">
        <w:rPr>
          <w:b w:val="0"/>
          <w:bCs/>
          <w:sz w:val="16"/>
        </w:rPr>
        <w:t>procedures</w:t>
      </w:r>
      <w:r>
        <w:rPr>
          <w:b w:val="0"/>
          <w:bCs/>
          <w:sz w:val="16"/>
        </w:rPr>
        <w:t>.</w:t>
      </w:r>
    </w:p>
    <w:p w:rsidR="00F147DB" w:rsidRDefault="00F147DB">
      <w:pPr>
        <w:pStyle w:val="Title"/>
        <w:rPr>
          <w:b w:val="0"/>
          <w:bCs/>
          <w:sz w:val="16"/>
        </w:rPr>
      </w:pPr>
    </w:p>
    <w:p w:rsidR="00F147DB" w:rsidRDefault="00F147DB">
      <w:pPr>
        <w:pStyle w:val="Title"/>
        <w:rPr>
          <w:b w:val="0"/>
          <w:bCs/>
          <w:sz w:val="16"/>
        </w:rPr>
      </w:pPr>
    </w:p>
    <w:p w:rsidR="00F147DB" w:rsidRDefault="00F147DB">
      <w:pPr>
        <w:rPr>
          <w:rFonts w:ascii="Arial" w:hAnsi="Arial"/>
          <w:bCs/>
          <w:u w:val="single"/>
        </w:rPr>
      </w:pPr>
      <w:r>
        <w:rPr>
          <w:rFonts w:ascii="Arial" w:hAnsi="Arial"/>
          <w:bCs/>
        </w:rPr>
        <w:t>LOCATION (</w:t>
      </w:r>
      <w:r>
        <w:rPr>
          <w:rFonts w:ascii="Arial" w:hAnsi="Arial"/>
          <w:bCs/>
          <w:sz w:val="16"/>
        </w:rPr>
        <w:t>building, room number)</w:t>
      </w:r>
      <w:r>
        <w:rPr>
          <w:rFonts w:ascii="Arial" w:hAnsi="Arial"/>
          <w:bCs/>
        </w:rPr>
        <w:t>:</w:t>
      </w:r>
      <w:r>
        <w:rPr>
          <w:rFonts w:ascii="Arial" w:hAnsi="Arial"/>
          <w:bCs/>
          <w:u w:val="single"/>
        </w:rPr>
        <w:t xml:space="preserve">                                                                </w:t>
      </w:r>
      <w:r>
        <w:rPr>
          <w:rFonts w:ascii="Arial" w:hAnsi="Arial"/>
          <w:bCs/>
        </w:rPr>
        <w:t>DATE:___________________________</w:t>
      </w:r>
      <w:r>
        <w:rPr>
          <w:rFonts w:ascii="Arial" w:hAnsi="Arial"/>
          <w:bCs/>
          <w:u w:val="single"/>
        </w:rPr>
        <w:t xml:space="preserve">                                            </w:t>
      </w:r>
    </w:p>
    <w:p w:rsidR="00F147DB" w:rsidRDefault="00F147DB">
      <w:pPr>
        <w:rPr>
          <w:rFonts w:ascii="Arial" w:hAnsi="Arial"/>
          <w:bCs/>
        </w:rPr>
      </w:pPr>
      <w:r>
        <w:rPr>
          <w:rFonts w:ascii="Arial" w:hAnsi="Arial"/>
          <w:bCs/>
        </w:rPr>
        <w:tab/>
      </w:r>
    </w:p>
    <w:p w:rsidR="00F147DB" w:rsidRDefault="00F147DB">
      <w:pPr>
        <w:rPr>
          <w:rFonts w:ascii="Arial" w:hAnsi="Arial"/>
          <w:bCs/>
        </w:rPr>
      </w:pPr>
    </w:p>
    <w:p w:rsidR="00F147DB" w:rsidRDefault="00F147DB">
      <w:pPr>
        <w:rPr>
          <w:rFonts w:ascii="Arial" w:hAnsi="Arial"/>
          <w:u w:val="single"/>
        </w:rPr>
      </w:pPr>
      <w:r>
        <w:rPr>
          <w:rFonts w:ascii="Arial" w:hAnsi="Arial"/>
        </w:rPr>
        <w:t>PRINCIPLE INVESTIGATOR (</w:t>
      </w:r>
      <w:r>
        <w:rPr>
          <w:rFonts w:ascii="Arial" w:hAnsi="Arial"/>
          <w:sz w:val="16"/>
        </w:rPr>
        <w:t>name):____________________________________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:rsidR="00F147DB" w:rsidRDefault="00F147D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47DB" w:rsidRDefault="00F147DB">
      <w:pPr>
        <w:rPr>
          <w:rFonts w:ascii="Arial" w:hAnsi="Arial"/>
          <w:bCs/>
        </w:rPr>
      </w:pPr>
      <w:r>
        <w:rPr>
          <w:rFonts w:ascii="Arial" w:hAnsi="Arial"/>
          <w:bCs/>
        </w:rPr>
        <w:tab/>
        <w:t xml:space="preserve"> </w:t>
      </w:r>
    </w:p>
    <w:p w:rsidR="00F147DB" w:rsidRDefault="00F147DB">
      <w:pPr>
        <w:rPr>
          <w:rFonts w:ascii="Arial" w:hAnsi="Arial"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  <w:gridCol w:w="810"/>
        <w:gridCol w:w="720"/>
      </w:tblGrid>
      <w:tr w:rsidR="00F147D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9360" w:type="dxa"/>
          </w:tcPr>
          <w:p w:rsidR="00F147DB" w:rsidRDefault="00F147DB">
            <w:pPr>
              <w:pStyle w:val="Heading2"/>
              <w:rPr>
                <w:rFonts w:cs="Times New Roman"/>
              </w:rPr>
            </w:pPr>
            <w:r>
              <w:rPr>
                <w:rFonts w:cs="Times New Roman"/>
              </w:rPr>
              <w:t>I.  REGISTRATION</w:t>
            </w:r>
          </w:p>
        </w:tc>
        <w:tc>
          <w:tcPr>
            <w:tcW w:w="810" w:type="dxa"/>
          </w:tcPr>
          <w:p w:rsidR="00F147DB" w:rsidRDefault="00F147D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720" w:type="dxa"/>
          </w:tcPr>
          <w:p w:rsidR="00F147DB" w:rsidRDefault="00F147DB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D*</w:t>
            </w: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trHeight w:val="246"/>
        </w:trPr>
        <w:tc>
          <w:tcPr>
            <w:tcW w:w="936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A. Faculty members requesting, possessing, or using any controlled substances are registered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B. Registration is on file with Division of Comparative </w:t>
            </w:r>
            <w:r w:rsidR="00480AE7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>edicine</w:t>
            </w:r>
            <w:r w:rsidR="00762C88">
              <w:rPr>
                <w:rFonts w:ascii="Arial" w:hAnsi="Arial"/>
              </w:rPr>
              <w:t xml:space="preserve">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 Registration files are maintained in an orderly manner and are current and accessible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2A79D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D. Registration files are current (i.e., current personnel  and storage location identified)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2A79D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2A79D0" w:rsidRDefault="002A79D0">
            <w:pPr>
              <w:rPr>
                <w:rFonts w:ascii="Arial" w:hAnsi="Arial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2A79D0" w:rsidRDefault="002A79D0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2A79D0" w:rsidRDefault="002A79D0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II. DISTRIBUTION RECORDS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pStyle w:val="Heading3"/>
              <w:rPr>
                <w:rFonts w:cs="Times New Roman"/>
              </w:rPr>
            </w:pPr>
            <w:r>
              <w:rPr>
                <w:rFonts w:cs="Times New Roman"/>
              </w:rPr>
              <w:t>D*</w:t>
            </w: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A. Logs of controlled substances maintained in inventory for distribution are accurate and complete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B. Record of use log sheets are available for all substances awaiting dispersal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 Records of dispersal are chronologically arranged and indexed by substance and PI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III.  MASTER INVENTORY RECORDS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</w:t>
            </w:r>
            <w:r>
              <w:rPr>
                <w:rFonts w:ascii="Arial" w:hAnsi="Arial"/>
                <w:b/>
                <w:bCs/>
              </w:rPr>
              <w:t>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pStyle w:val="Heading3"/>
              <w:rPr>
                <w:rFonts w:cs="Times New Roman"/>
              </w:rPr>
            </w:pPr>
            <w:r>
              <w:rPr>
                <w:rFonts w:cs="Times New Roman"/>
              </w:rPr>
              <w:t>D*</w:t>
            </w: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trHeight w:val="156"/>
        </w:trPr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A. Procured controlled substances are assigned a unique identification number upon arrival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    </w:t>
            </w:r>
            <w:r>
              <w:rPr>
                <w:rFonts w:ascii="Arial" w:hAnsi="Arial"/>
                <w:bCs/>
              </w:rPr>
              <w:t>B. A master inventory log is maintained identifying each procured controlled substance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 Procured controlled substance vials are labeled with assigned identification number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B45C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B45CA3" w:rsidRDefault="00B45CA3" w:rsidP="005F3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D. Inventory logs are complete, chronologically arranged and indexed by substance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</w:tr>
      <w:tr w:rsidR="00B45C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B45CA3" w:rsidRDefault="00B45CA3" w:rsidP="005F3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E. Inventory logs of dispersals are complete, chronologically arranged and indexed by facility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</w:tr>
      <w:tr w:rsidR="00B45C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B45CA3" w:rsidRDefault="00B45CA3" w:rsidP="005F33B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F. Completed record of use log sheets are archived and accessible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</w:tr>
      <w:tr w:rsidR="00B45CA3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B45CA3" w:rsidRPr="00480AE7" w:rsidRDefault="00B45CA3" w:rsidP="005F33BC">
            <w:pPr>
              <w:rPr>
                <w:rFonts w:ascii="Arial" w:hAnsi="Arial"/>
              </w:rPr>
            </w:pPr>
            <w:r w:rsidRPr="00480AE7">
              <w:rPr>
                <w:rFonts w:ascii="Arial" w:hAnsi="Arial"/>
              </w:rPr>
              <w:t xml:space="preserve">    G. Unused DEA 222 forms are secured and copies of completed forms are accurately maintained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</w:tr>
      <w:tr w:rsidR="00B45CA3" w:rsidTr="00480A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trHeight w:val="246"/>
        </w:trPr>
        <w:tc>
          <w:tcPr>
            <w:tcW w:w="9360" w:type="dxa"/>
          </w:tcPr>
          <w:p w:rsidR="00B45CA3" w:rsidRPr="00480AE7" w:rsidRDefault="00B45CA3" w:rsidP="005F33BC">
            <w:pPr>
              <w:rPr>
                <w:rFonts w:ascii="Arial" w:hAnsi="Arial"/>
              </w:rPr>
            </w:pPr>
            <w:r w:rsidRPr="00480AE7">
              <w:rPr>
                <w:rFonts w:ascii="Arial" w:hAnsi="Arial"/>
              </w:rPr>
              <w:t xml:space="preserve">     H.  Bienni</w:t>
            </w:r>
            <w:r>
              <w:rPr>
                <w:rFonts w:ascii="Arial" w:hAnsi="Arial"/>
              </w:rPr>
              <w:t>al Inventory of all stocks on hand conducted at least every 2 years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B45CA3" w:rsidRDefault="00B45CA3">
            <w:pPr>
              <w:rPr>
                <w:rFonts w:ascii="Arial" w:hAnsi="Arial"/>
              </w:rPr>
            </w:pPr>
          </w:p>
        </w:tc>
      </w:tr>
      <w:tr w:rsidR="00480AE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480AE7" w:rsidRPr="00480AE7" w:rsidRDefault="00480AE7">
            <w:pPr>
              <w:rPr>
                <w:rFonts w:ascii="Arial" w:hAnsi="Arial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480AE7" w:rsidRDefault="00480AE7">
            <w:pPr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480AE7" w:rsidRDefault="00480AE7">
            <w:pPr>
              <w:rPr>
                <w:rFonts w:ascii="Arial" w:hAnsi="Arial"/>
                <w:b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IV.  LABORATORY RECORD KEEPING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S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pStyle w:val="Heading3"/>
              <w:rPr>
                <w:rFonts w:cs="Times New Roman"/>
              </w:rPr>
            </w:pPr>
            <w:r>
              <w:rPr>
                <w:rFonts w:cs="Times New Roman"/>
              </w:rPr>
              <w:t>D*</w:t>
            </w: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A. Record of use log sheets are available for each DEA controlled substance in inventory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B. Record of use log sheets are accurate and current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C. Each DEA controlled substance vial is labeled with an assigned identification number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 w:rsidP="00B45CA3">
            <w:pPr>
              <w:ind w:left="522" w:hanging="522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E. Expired DEA controlled substances, intended for use in animals,</w:t>
            </w:r>
            <w:r w:rsidR="00480AE7">
              <w:rPr>
                <w:rFonts w:ascii="Arial" w:hAnsi="Arial"/>
              </w:rPr>
              <w:t xml:space="preserve"> or unused controlled substances </w:t>
            </w:r>
            <w:r w:rsidR="00B45CA3">
              <w:rPr>
                <w:rFonts w:ascii="Arial" w:hAnsi="Arial"/>
              </w:rPr>
              <w:t xml:space="preserve">      </w:t>
            </w:r>
            <w:r w:rsidR="00480AE7">
              <w:rPr>
                <w:rFonts w:ascii="Arial" w:hAnsi="Arial"/>
              </w:rPr>
              <w:t xml:space="preserve">associated with a completed </w:t>
            </w:r>
            <w:r w:rsidR="00B35E0A">
              <w:rPr>
                <w:rFonts w:ascii="Arial" w:hAnsi="Arial"/>
              </w:rPr>
              <w:t xml:space="preserve">IACUC </w:t>
            </w:r>
            <w:r w:rsidR="00480AE7">
              <w:rPr>
                <w:rFonts w:ascii="Arial" w:hAnsi="Arial"/>
              </w:rPr>
              <w:t>protocol</w:t>
            </w:r>
            <w:r w:rsidR="00480AE7" w:rsidDel="00480A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are forfeited to Comparative</w:t>
            </w:r>
            <w:r w:rsidR="00480AE7">
              <w:rPr>
                <w:rFonts w:ascii="Arial" w:hAnsi="Arial"/>
              </w:rPr>
              <w:t xml:space="preserve"> </w:t>
            </w:r>
            <w:r w:rsidR="00021EA9">
              <w:rPr>
                <w:rFonts w:ascii="Arial" w:hAnsi="Arial"/>
              </w:rPr>
              <w:t>M</w:t>
            </w:r>
            <w:r>
              <w:rPr>
                <w:rFonts w:ascii="Arial" w:hAnsi="Arial"/>
              </w:rPr>
              <w:t xml:space="preserve">edicine for disposal 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 xml:space="preserve">     </w:t>
            </w:r>
            <w:r>
              <w:rPr>
                <w:rFonts w:ascii="Arial" w:hAnsi="Arial"/>
                <w:bCs/>
              </w:rPr>
              <w:t>F. Expired DEA controlled substances, intended for laboratory use only, are labeled as such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  SECURITY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  S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D*</w:t>
            </w: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A. DEA controlled substances are securely locked in a substantially-constructed, non-portable </w:t>
            </w:r>
          </w:p>
          <w:p w:rsidR="00F147DB" w:rsidRDefault="00F147DB">
            <w:pPr>
              <w:ind w:left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cabinet/drawer (primary storage)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</w:tcPr>
          <w:p w:rsidR="00F147DB" w:rsidRDefault="00F147DB" w:rsidP="00021EA9">
            <w:pPr>
              <w:ind w:right="-108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B. Primary storage is secured behind a second lock</w:t>
            </w:r>
            <w:r w:rsidR="00021EA9">
              <w:rPr>
                <w:rFonts w:ascii="Arial" w:hAnsi="Arial"/>
              </w:rPr>
              <w:t xml:space="preserve"> </w:t>
            </w:r>
            <w:r w:rsidR="00021EA9" w:rsidRPr="00021EA9">
              <w:rPr>
                <w:rFonts w:ascii="Arial" w:hAnsi="Arial"/>
                <w:sz w:val="18"/>
                <w:szCs w:val="18"/>
              </w:rPr>
              <w:t>(i.e., lab/office doors if kept locked while unattended)</w:t>
            </w: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c>
          <w:tcPr>
            <w:tcW w:w="936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C. Access is limited to authorized personnel</w:t>
            </w: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  <w:tr w:rsidR="00F147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bottom w:w="0" w:type="dxa"/>
          </w:tblCellMar>
          <w:tblLook w:val="00A7" w:firstRow="1" w:lastRow="0" w:firstColumn="1" w:lastColumn="0" w:noHBand="0" w:noVBand="0"/>
        </w:tblPrEx>
        <w:trPr>
          <w:cantSplit/>
        </w:trPr>
        <w:tc>
          <w:tcPr>
            <w:tcW w:w="9360" w:type="dxa"/>
            <w:tcBorders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F147DB" w:rsidRDefault="00F147DB">
            <w:pPr>
              <w:rPr>
                <w:rFonts w:ascii="Arial" w:hAnsi="Arial"/>
              </w:rPr>
            </w:pPr>
          </w:p>
        </w:tc>
      </w:tr>
    </w:tbl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</w:rPr>
        <w:t>S – Satisfactory</w:t>
      </w:r>
      <w:r>
        <w:rPr>
          <w:rFonts w:ascii="Arial" w:hAnsi="Arial"/>
        </w:rPr>
        <w:tab/>
        <w:t xml:space="preserve">             D* -- Deficiency (describe briefly)                   NA – Not Applicable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  <w:b/>
          <w:u w:val="single"/>
        </w:rPr>
        <w:br w:type="page"/>
      </w:r>
      <w:r>
        <w:rPr>
          <w:rFonts w:ascii="Arial" w:hAnsi="Arial"/>
          <w:b/>
          <w:u w:val="single"/>
        </w:rPr>
        <w:lastRenderedPageBreak/>
        <w:t>Deficiencies Noted From Prior Review: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  <w:b/>
          <w:u w:val="single"/>
        </w:rPr>
        <w:t>Comments:</w:t>
      </w:r>
    </w:p>
    <w:p w:rsidR="00F147DB" w:rsidRDefault="00F147DB">
      <w:pPr>
        <w:rPr>
          <w:rFonts w:ascii="Arial" w:hAnsi="Arial"/>
          <w:b/>
        </w:rPr>
      </w:pPr>
    </w:p>
    <w:p w:rsidR="00F147DB" w:rsidRDefault="00F147DB">
      <w:pPr>
        <w:rPr>
          <w:rFonts w:ascii="Arial" w:hAnsi="Arial"/>
          <w:b/>
        </w:rPr>
      </w:pPr>
    </w:p>
    <w:p w:rsidR="00F147DB" w:rsidRDefault="00F147DB">
      <w:pPr>
        <w:rPr>
          <w:rFonts w:ascii="Arial" w:hAnsi="Arial"/>
          <w:b/>
        </w:rPr>
      </w:pPr>
    </w:p>
    <w:p w:rsidR="00F147DB" w:rsidRDefault="00F147DB">
      <w:pPr>
        <w:rPr>
          <w:rFonts w:ascii="Arial" w:hAnsi="Arial"/>
          <w:b/>
        </w:rPr>
      </w:pPr>
    </w:p>
    <w:p w:rsidR="00F147DB" w:rsidRDefault="00F147DB">
      <w:pPr>
        <w:rPr>
          <w:rFonts w:ascii="Arial" w:hAnsi="Arial"/>
          <w:b/>
        </w:rPr>
      </w:pPr>
    </w:p>
    <w:p w:rsidR="00F147DB" w:rsidRDefault="00F147DB">
      <w:pPr>
        <w:rPr>
          <w:rFonts w:ascii="Arial" w:hAnsi="Arial"/>
          <w:b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Recommendation:  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pBdr>
          <w:bottom w:val="single" w:sz="12" w:space="1" w:color="auto"/>
        </w:pBd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  <w:b/>
        </w:rPr>
        <w:t xml:space="preserve">Signatures of Auditors </w:t>
      </w:r>
      <w:r>
        <w:rPr>
          <w:rFonts w:ascii="Arial" w:hAnsi="Arial"/>
        </w:rPr>
        <w:t>(Report must be signed by the auditors and their name typed or printed under their signature.)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________________________________________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Auditor:</w:t>
      </w:r>
      <w:r>
        <w:rPr>
          <w:rFonts w:ascii="Arial" w:hAnsi="Arial"/>
        </w:rPr>
        <w:t>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Auditor:</w:t>
      </w:r>
      <w:r>
        <w:rPr>
          <w:rFonts w:ascii="Arial" w:hAnsi="Arial"/>
        </w:rPr>
        <w:t>_________________________________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</w:rPr>
        <w:t>________________________________________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________________________________________ </w:t>
      </w:r>
    </w:p>
    <w:p w:rsidR="00F147DB" w:rsidRDefault="00F147DB">
      <w:pPr>
        <w:rPr>
          <w:rFonts w:ascii="Arial" w:hAnsi="Arial"/>
        </w:rPr>
      </w:pPr>
    </w:p>
    <w:p w:rsidR="00F147DB" w:rsidRDefault="00F147DB">
      <w:pPr>
        <w:rPr>
          <w:rFonts w:ascii="Arial" w:hAnsi="Arial"/>
        </w:rPr>
      </w:pPr>
      <w:r>
        <w:rPr>
          <w:rFonts w:ascii="Arial" w:hAnsi="Arial"/>
          <w:u w:val="single"/>
        </w:rPr>
        <w:t>Auditor:</w:t>
      </w:r>
      <w:r>
        <w:rPr>
          <w:rFonts w:ascii="Arial" w:hAnsi="Arial"/>
        </w:rPr>
        <w:t>_________________________________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Auditor:</w:t>
      </w:r>
      <w:r>
        <w:rPr>
          <w:rFonts w:ascii="Arial" w:hAnsi="Arial"/>
        </w:rPr>
        <w:t>_________________________________</w:t>
      </w:r>
    </w:p>
    <w:sectPr w:rsidR="00F147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432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BE" w:rsidRDefault="00BB16BE">
      <w:r>
        <w:separator/>
      </w:r>
    </w:p>
  </w:endnote>
  <w:endnote w:type="continuationSeparator" w:id="0">
    <w:p w:rsidR="00BB16BE" w:rsidRDefault="00B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96" w:rsidRDefault="003D2E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96" w:rsidRDefault="003D2E96">
    <w:pPr>
      <w:rPr>
        <w:rFonts w:ascii="Arial" w:hAnsi="Arial"/>
        <w:sz w:val="16"/>
      </w:rPr>
    </w:pPr>
    <w:r>
      <w:rPr>
        <w:rFonts w:ascii="Arial" w:hAnsi="Arial"/>
        <w:sz w:val="16"/>
      </w:rPr>
      <w:t>CMDC #036.3</w:t>
    </w:r>
  </w:p>
  <w:p w:rsidR="003D2E96" w:rsidRDefault="003D2E9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Effective 9/09</w:t>
    </w:r>
  </w:p>
  <w:p w:rsidR="003D2E96" w:rsidRDefault="003D2E96">
    <w:pPr>
      <w:pStyle w:val="Footer"/>
      <w:rPr>
        <w:rStyle w:val="PageNumber"/>
        <w:rFonts w:ascii="Arial" w:hAnsi="Arial"/>
        <w:sz w:val="16"/>
      </w:rPr>
    </w:pPr>
    <w:r>
      <w:rPr>
        <w:rStyle w:val="PageNumber"/>
        <w:rFonts w:ascii="Arial" w:hAnsi="Arial"/>
        <w:sz w:val="16"/>
      </w:rPr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 w:rsidR="00C021EF"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96" w:rsidRDefault="003D2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BE" w:rsidRDefault="00BB16BE">
      <w:r>
        <w:separator/>
      </w:r>
    </w:p>
  </w:footnote>
  <w:footnote w:type="continuationSeparator" w:id="0">
    <w:p w:rsidR="00BB16BE" w:rsidRDefault="00BB1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96" w:rsidRDefault="003D2E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96" w:rsidRDefault="003D2E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E96" w:rsidRDefault="003D2E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56D1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8E7535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6AD2A84"/>
    <w:multiLevelType w:val="hybridMultilevel"/>
    <w:tmpl w:val="004CA056"/>
    <w:lvl w:ilvl="0" w:tplc="C62C3EDC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4AE20DBD"/>
    <w:multiLevelType w:val="singleLevel"/>
    <w:tmpl w:val="8500C82A"/>
    <w:lvl w:ilvl="0">
      <w:start w:val="2"/>
      <w:numFmt w:val="upperLetter"/>
      <w:lvlText w:val="%1-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4" w15:restartNumberingAfterBreak="0">
    <w:nsid w:val="4F5C4042"/>
    <w:multiLevelType w:val="hybridMultilevel"/>
    <w:tmpl w:val="14067DE2"/>
    <w:lvl w:ilvl="0" w:tplc="71B6B4EA">
      <w:start w:val="1"/>
      <w:numFmt w:val="upperLetter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54AD462F"/>
    <w:multiLevelType w:val="singleLevel"/>
    <w:tmpl w:val="75ACC42A"/>
    <w:lvl w:ilvl="0">
      <w:start w:val="7"/>
      <w:numFmt w:val="upperLetter"/>
      <w:lvlText w:val="%1-"/>
      <w:lvlJc w:val="left"/>
      <w:pPr>
        <w:tabs>
          <w:tab w:val="num" w:pos="720"/>
        </w:tabs>
        <w:ind w:left="720" w:hanging="420"/>
      </w:pPr>
      <w:rPr>
        <w:rFonts w:hint="default"/>
      </w:rPr>
    </w:lvl>
  </w:abstractNum>
  <w:abstractNum w:abstractNumId="6" w15:restartNumberingAfterBreak="0">
    <w:nsid w:val="56C87BB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97D"/>
    <w:rsid w:val="00021EA9"/>
    <w:rsid w:val="00080858"/>
    <w:rsid w:val="000C5EED"/>
    <w:rsid w:val="002A79D0"/>
    <w:rsid w:val="00324592"/>
    <w:rsid w:val="0033698B"/>
    <w:rsid w:val="003D2E96"/>
    <w:rsid w:val="00480AE7"/>
    <w:rsid w:val="005F33BC"/>
    <w:rsid w:val="00762C88"/>
    <w:rsid w:val="00877067"/>
    <w:rsid w:val="009A4EBE"/>
    <w:rsid w:val="00A9697D"/>
    <w:rsid w:val="00AF35F0"/>
    <w:rsid w:val="00B35E0A"/>
    <w:rsid w:val="00B45CA3"/>
    <w:rsid w:val="00BB16BE"/>
    <w:rsid w:val="00C021EF"/>
    <w:rsid w:val="00C20189"/>
    <w:rsid w:val="00F1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71E5967-3772-4578-83FB-7A46045BB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</w:pPr>
  </w:style>
  <w:style w:type="paragraph" w:styleId="BodyTextIndent2">
    <w:name w:val="Body Text Indent 2"/>
    <w:basedOn w:val="Normal"/>
    <w:pPr>
      <w:ind w:left="720"/>
    </w:pPr>
    <w:rPr>
      <w:bCs/>
    </w:rPr>
  </w:style>
  <w:style w:type="paragraph" w:styleId="BodyText">
    <w:name w:val="Body Text"/>
    <w:basedOn w:val="Normal"/>
    <w:pPr>
      <w:jc w:val="both"/>
    </w:pPr>
    <w:rPr>
      <w:sz w:val="24"/>
      <w:szCs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ANIMAL CARE AND USE PROGRAM AND FACILITIES</vt:lpstr>
    </vt:vector>
  </TitlesOfParts>
  <Company>Dell Computer Corporation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ANIMAL CARE AND USE PROGRAM AND FACILITIES</dc:title>
  <dc:subject/>
  <dc:creator>Preferred Customer</dc:creator>
  <cp:keywords/>
  <dc:description/>
  <cp:lastModifiedBy>Cloer, Sherri</cp:lastModifiedBy>
  <cp:revision>2</cp:revision>
  <cp:lastPrinted>2007-08-07T19:36:00Z</cp:lastPrinted>
  <dcterms:created xsi:type="dcterms:W3CDTF">2018-02-23T16:12:00Z</dcterms:created>
  <dcterms:modified xsi:type="dcterms:W3CDTF">2018-02-23T16:12:00Z</dcterms:modified>
</cp:coreProperties>
</file>