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0A2BAF8E" w:rsidR="00995BD3" w:rsidRDefault="00040C4F" w:rsidP="00DF0E12">
      <w:pPr>
        <w:jc w:val="center"/>
        <w:rPr>
          <w:rFonts w:ascii="Arial" w:hAnsi="Arial" w:cs="Arial"/>
          <w:color w:val="004D32"/>
        </w:rPr>
      </w:pPr>
      <w:r>
        <w:rPr>
          <w:rFonts w:ascii="Arial" w:hAnsi="Arial" w:cs="Arial"/>
          <w:color w:val="004D32"/>
        </w:rPr>
        <w:t>Travel Data Analytics Dataset and Reports</w:t>
      </w:r>
    </w:p>
    <w:p w14:paraId="513F62D6" w14:textId="77777777" w:rsidR="00DF0E12" w:rsidRDefault="00DF0E12" w:rsidP="00995BD3"/>
    <w:bookmarkEnd w:id="0"/>
    <w:p w14:paraId="3C7F169D" w14:textId="77777777" w:rsidR="00CA4B94" w:rsidRDefault="00CA4B94" w:rsidP="00DF0E12"/>
    <w:p w14:paraId="566988E0"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6343C6C2" w14:textId="45F29EF1" w:rsid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rPr>
        <w:t>USF Travel Community:</w:t>
      </w:r>
    </w:p>
    <w:p w14:paraId="07C8670F" w14:textId="77777777" w:rsidR="00040C4F" w:rsidRPr="00040C4F" w:rsidRDefault="00040C4F" w:rsidP="00040C4F">
      <w:pPr>
        <w:shd w:val="clear" w:color="auto" w:fill="FFFFFF"/>
        <w:rPr>
          <w:rFonts w:ascii="Calibri" w:eastAsia="Times New Roman" w:hAnsi="Calibri" w:cs="Calibri"/>
          <w:color w:val="242424"/>
          <w:sz w:val="22"/>
          <w:szCs w:val="22"/>
        </w:rPr>
      </w:pPr>
    </w:p>
    <w:p w14:paraId="3A2CDE36" w14:textId="77777777" w:rsidR="00040C4F" w:rsidRP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rPr>
        <w:t>This message is being resent as the links did not work in the previous message.</w:t>
      </w:r>
    </w:p>
    <w:p w14:paraId="6655A05F" w14:textId="2E266651" w:rsid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rPr>
        <w:t>As part of USF’s continued efforts to provide new tools and resources to our user community, Travel in partnership with IT is pleased to announce that</w:t>
      </w:r>
      <w:r w:rsidRPr="00040C4F">
        <w:rPr>
          <w:rFonts w:ascii="Calibri" w:eastAsia="Times New Roman" w:hAnsi="Calibri" w:cs="Calibri"/>
          <w:color w:val="242424"/>
          <w:sz w:val="22"/>
          <w:szCs w:val="22"/>
          <w:bdr w:val="none" w:sz="0" w:space="0" w:color="auto" w:frame="1"/>
          <w:shd w:val="clear" w:color="auto" w:fill="FFFFFF"/>
        </w:rPr>
        <w:t> users can now write their own custom reports using the Travel Analytics Dataset</w:t>
      </w:r>
      <w:r w:rsidRPr="00040C4F">
        <w:rPr>
          <w:rFonts w:ascii="Calibri" w:eastAsia="Times New Roman" w:hAnsi="Calibri" w:cs="Calibri"/>
          <w:color w:val="242424"/>
          <w:sz w:val="22"/>
          <w:szCs w:val="22"/>
        </w:rPr>
        <w:t>. USF IT’s Data Literacy initiative empowers you to make data driven decisions for your departments.</w:t>
      </w:r>
    </w:p>
    <w:p w14:paraId="1230104A" w14:textId="77777777" w:rsidR="00040C4F" w:rsidRPr="00040C4F" w:rsidRDefault="00040C4F" w:rsidP="00040C4F">
      <w:pPr>
        <w:shd w:val="clear" w:color="auto" w:fill="FFFFFF"/>
        <w:rPr>
          <w:rFonts w:ascii="Calibri" w:eastAsia="Times New Roman" w:hAnsi="Calibri" w:cs="Calibri"/>
          <w:color w:val="242424"/>
          <w:sz w:val="22"/>
          <w:szCs w:val="22"/>
        </w:rPr>
      </w:pPr>
    </w:p>
    <w:p w14:paraId="7DF645C8" w14:textId="58ED98B5" w:rsid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rPr>
        <w:t>All Travel Coordinators have access to </w:t>
      </w:r>
      <w:hyperlink r:id="rId8" w:tgtFrame="_blank" w:tooltip="Original URL: https://app.powerbi.com/Redirect?action=OpenApp&amp;appId=fcfd9faf-fdb8-4b02-81bf-fd56ecfebb96&amp;ctid=741bf7de-e2e5-46df-8d67-82607df9deaa. Click or tap if you trust this link." w:history="1">
        <w:r w:rsidRPr="00040C4F">
          <w:rPr>
            <w:rFonts w:ascii="Calibri" w:eastAsia="Times New Roman" w:hAnsi="Calibri" w:cs="Calibri"/>
            <w:color w:val="0563C1"/>
            <w:sz w:val="22"/>
            <w:szCs w:val="22"/>
            <w:u w:val="single"/>
            <w:bdr w:val="none" w:sz="0" w:space="0" w:color="auto" w:frame="1"/>
          </w:rPr>
          <w:t>USF Travel Reports</w:t>
        </w:r>
      </w:hyperlink>
      <w:r w:rsidRPr="00040C4F">
        <w:rPr>
          <w:rFonts w:ascii="Calibri" w:eastAsia="Times New Roman" w:hAnsi="Calibri" w:cs="Calibri"/>
          <w:color w:val="242424"/>
          <w:sz w:val="22"/>
          <w:szCs w:val="22"/>
        </w:rPr>
        <w:t> and many of you may have noticed some improvements made to these existing reports in this quarter. We encourage you to continue to use these reports to track status of your Travel transactions. Remember to right click on any transaction to drill down to more details.</w:t>
      </w:r>
    </w:p>
    <w:p w14:paraId="2E084FF1" w14:textId="77777777" w:rsidR="00040C4F" w:rsidRPr="00040C4F" w:rsidRDefault="00040C4F" w:rsidP="00040C4F">
      <w:pPr>
        <w:shd w:val="clear" w:color="auto" w:fill="FFFFFF"/>
        <w:rPr>
          <w:rFonts w:ascii="Calibri" w:eastAsia="Times New Roman" w:hAnsi="Calibri" w:cs="Calibri"/>
          <w:color w:val="242424"/>
          <w:sz w:val="22"/>
          <w:szCs w:val="22"/>
        </w:rPr>
      </w:pPr>
    </w:p>
    <w:p w14:paraId="6BE011B9" w14:textId="0FEF9184" w:rsid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rPr>
        <w:t>If you are a new Travel Coordinator in your department, you can learn more about Travel Reports by visiting the </w:t>
      </w:r>
      <w:hyperlink r:id="rId9" w:tgtFrame="_blank" w:history="1">
        <w:r w:rsidRPr="00040C4F">
          <w:rPr>
            <w:rFonts w:ascii="Calibri" w:eastAsia="Times New Roman" w:hAnsi="Calibri" w:cs="Calibri"/>
            <w:color w:val="0563C1"/>
            <w:sz w:val="22"/>
            <w:szCs w:val="22"/>
            <w:u w:val="single"/>
            <w:bdr w:val="none" w:sz="0" w:space="0" w:color="auto" w:frame="1"/>
          </w:rPr>
          <w:t>Travel Website.</w:t>
        </w:r>
      </w:hyperlink>
    </w:p>
    <w:p w14:paraId="74AE3AEF" w14:textId="77777777" w:rsidR="00040C4F" w:rsidRPr="00040C4F" w:rsidRDefault="00040C4F" w:rsidP="00040C4F">
      <w:pPr>
        <w:shd w:val="clear" w:color="auto" w:fill="FFFFFF"/>
        <w:rPr>
          <w:rFonts w:ascii="Calibri" w:eastAsia="Times New Roman" w:hAnsi="Calibri" w:cs="Calibri"/>
          <w:color w:val="242424"/>
          <w:sz w:val="22"/>
          <w:szCs w:val="22"/>
        </w:rPr>
      </w:pPr>
    </w:p>
    <w:p w14:paraId="0E14E105" w14:textId="77777777" w:rsidR="00040C4F" w:rsidRPr="00040C4F" w:rsidRDefault="00040C4F" w:rsidP="00040C4F">
      <w:pPr>
        <w:shd w:val="clear" w:color="auto" w:fill="FFFFFF"/>
        <w:rPr>
          <w:rFonts w:ascii="Calibri" w:eastAsia="Times New Roman" w:hAnsi="Calibri" w:cs="Calibri"/>
          <w:color w:val="242424"/>
          <w:sz w:val="22"/>
          <w:szCs w:val="22"/>
        </w:rPr>
      </w:pPr>
      <w:r w:rsidRPr="00040C4F">
        <w:rPr>
          <w:rFonts w:ascii="Calibri" w:eastAsia="Times New Roman" w:hAnsi="Calibri" w:cs="Calibri"/>
          <w:color w:val="242424"/>
          <w:sz w:val="22"/>
          <w:szCs w:val="22"/>
          <w:bdr w:val="none" w:sz="0" w:space="0" w:color="auto" w:frame="1"/>
          <w:shd w:val="clear" w:color="auto" w:fill="FFFFFF"/>
        </w:rPr>
        <w:t>In the next quarter USF IT will be providing training sessions for creating your own reports from the Travel Analytics Dataset.</w:t>
      </w:r>
      <w:r w:rsidRPr="00040C4F">
        <w:rPr>
          <w:rFonts w:ascii="Calibri" w:eastAsia="Times New Roman" w:hAnsi="Calibri" w:cs="Calibri"/>
          <w:color w:val="242424"/>
          <w:sz w:val="22"/>
          <w:szCs w:val="22"/>
        </w:rPr>
        <w:t> If you are interested in learning to build your own customized reports for Travel, then you can initiate your learning journey now by taking the preliminary </w:t>
      </w:r>
      <w:hyperlink r:id="rId10" w:tgtFrame="_blank" w:tooltip="Original URL: https://usfedu.sharepoint.com/sites/USFDataLiteracy. Click or tap if you trust this link." w:history="1">
        <w:r w:rsidRPr="00040C4F">
          <w:rPr>
            <w:rFonts w:ascii="Calibri" w:eastAsia="Times New Roman" w:hAnsi="Calibri" w:cs="Calibri"/>
            <w:color w:val="0563C1"/>
            <w:sz w:val="22"/>
            <w:szCs w:val="22"/>
            <w:u w:val="single"/>
            <w:bdr w:val="none" w:sz="0" w:space="0" w:color="auto" w:frame="1"/>
          </w:rPr>
          <w:t>Data Literacy Courses</w:t>
        </w:r>
      </w:hyperlink>
      <w:r w:rsidRPr="00040C4F">
        <w:rPr>
          <w:rFonts w:ascii="Calibri" w:eastAsia="Times New Roman" w:hAnsi="Calibri" w:cs="Calibri"/>
          <w:color w:val="0563C1"/>
          <w:sz w:val="22"/>
          <w:szCs w:val="22"/>
          <w:u w:val="single"/>
          <w:bdr w:val="none" w:sz="0" w:space="0" w:color="auto" w:frame="1"/>
        </w:rPr>
        <w:t>.</w:t>
      </w:r>
    </w:p>
    <w:p w14:paraId="3D585AA7" w14:textId="77777777" w:rsidR="00CA4B94" w:rsidRDefault="00CA4B94" w:rsidP="00DF0E12"/>
    <w:sectPr w:rsidR="00CA4B94" w:rsidSect="000E5A20">
      <w:headerReference w:type="even" r:id="rId11"/>
      <w:headerReference w:type="default" r:id="rId12"/>
      <w:footerReference w:type="default" r:id="rId13"/>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C548" w14:textId="77777777" w:rsidR="00823B2D" w:rsidRDefault="00823B2D" w:rsidP="000E5A20">
      <w:r>
        <w:separator/>
      </w:r>
    </w:p>
  </w:endnote>
  <w:endnote w:type="continuationSeparator" w:id="0">
    <w:p w14:paraId="0D75CA00" w14:textId="77777777" w:rsidR="00823B2D" w:rsidRDefault="00823B2D"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823B2D"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823B2D"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CF93" w14:textId="77777777" w:rsidR="00823B2D" w:rsidRDefault="00823B2D" w:rsidP="000E5A20">
      <w:r>
        <w:separator/>
      </w:r>
    </w:p>
  </w:footnote>
  <w:footnote w:type="continuationSeparator" w:id="0">
    <w:p w14:paraId="7294B891" w14:textId="77777777" w:rsidR="00823B2D" w:rsidRDefault="00823B2D"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823B2D">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6F5F7ACA"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6B2295">
      <w:rPr>
        <w:color w:val="004D32"/>
      </w:rPr>
      <w:t>12</w:t>
    </w:r>
    <w:r w:rsidR="00077B2F">
      <w:rPr>
        <w:color w:val="004D32"/>
      </w:rPr>
      <w:t>/</w:t>
    </w:r>
    <w:r w:rsidR="00040C4F">
      <w:rPr>
        <w:color w:val="004D32"/>
      </w:rPr>
      <w:t>20</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823B2D"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24440"/>
    <w:multiLevelType w:val="multilevel"/>
    <w:tmpl w:val="1E4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40C4F"/>
    <w:rsid w:val="0007373A"/>
    <w:rsid w:val="000745CC"/>
    <w:rsid w:val="00077B2F"/>
    <w:rsid w:val="0008483A"/>
    <w:rsid w:val="000E5A20"/>
    <w:rsid w:val="000F7AED"/>
    <w:rsid w:val="001016DD"/>
    <w:rsid w:val="001611EE"/>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72AA6"/>
    <w:rsid w:val="00385880"/>
    <w:rsid w:val="003916B3"/>
    <w:rsid w:val="00395F81"/>
    <w:rsid w:val="00396002"/>
    <w:rsid w:val="003A2DA8"/>
    <w:rsid w:val="003F604E"/>
    <w:rsid w:val="004066DD"/>
    <w:rsid w:val="0043391C"/>
    <w:rsid w:val="00453E04"/>
    <w:rsid w:val="004A060F"/>
    <w:rsid w:val="004A521F"/>
    <w:rsid w:val="0053402B"/>
    <w:rsid w:val="00550644"/>
    <w:rsid w:val="00562708"/>
    <w:rsid w:val="00567603"/>
    <w:rsid w:val="005A7829"/>
    <w:rsid w:val="005F30ED"/>
    <w:rsid w:val="00610A02"/>
    <w:rsid w:val="00646392"/>
    <w:rsid w:val="00647ECF"/>
    <w:rsid w:val="0066163D"/>
    <w:rsid w:val="006B2295"/>
    <w:rsid w:val="006C11A2"/>
    <w:rsid w:val="006F1CD2"/>
    <w:rsid w:val="00742734"/>
    <w:rsid w:val="007A351A"/>
    <w:rsid w:val="00823B2D"/>
    <w:rsid w:val="008411C6"/>
    <w:rsid w:val="0085569F"/>
    <w:rsid w:val="00924658"/>
    <w:rsid w:val="00947D23"/>
    <w:rsid w:val="00954257"/>
    <w:rsid w:val="00983A95"/>
    <w:rsid w:val="00995BD3"/>
    <w:rsid w:val="009B48B6"/>
    <w:rsid w:val="009E5257"/>
    <w:rsid w:val="009F6ED6"/>
    <w:rsid w:val="00A1609E"/>
    <w:rsid w:val="00A23204"/>
    <w:rsid w:val="00A44302"/>
    <w:rsid w:val="00A72506"/>
    <w:rsid w:val="00AD3BFB"/>
    <w:rsid w:val="00AD5BE2"/>
    <w:rsid w:val="00AE0478"/>
    <w:rsid w:val="00B01040"/>
    <w:rsid w:val="00B069E6"/>
    <w:rsid w:val="00B2165F"/>
    <w:rsid w:val="00B30839"/>
    <w:rsid w:val="00BC5A1C"/>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4E4B"/>
    <w:rsid w:val="00F154DD"/>
    <w:rsid w:val="00F83984"/>
    <w:rsid w:val="00F90E5F"/>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1745518">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257714181">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460194974">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64884034">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880242468">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87973336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app.powerbi.com%2FRedirect%3Faction%3DOpenApp%26appId%3Dfcfd9faf-fdb8-4b02-81bf-fd56ecfebb96%26ctid%3D741bf7de-e2e5-46df-8d67-82607df9deaa&amp;data=05%7C01%7Csheraine%40usf.edu%7C3ceb98be46514980c2a908dae29e9913%7C741bf7dee2e546df8d6782607df9deaa%7C0%7C0%7C638071468042777155%7CUnknown%7CTWFpbGZsb3d8eyJWIjoiMC4wLjAwMDAiLCJQIjoiV2luMzIiLCJBTiI6Ik1haWwiLCJXVCI6Mn0%3D%7C3000%7C%7C%7C&amp;sdata=p9feNkPiOBVYu1qZqtYkJvE0u%2FJXNVT9Am4EphVCTds%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4.safelinks.protection.outlook.com/?url=https%3A%2F%2Fusfedu.sharepoint.com%2Fsites%2FUSFDataLiteracy&amp;data=05%7C01%7Csheraine%40usf.edu%7C3ceb98be46514980c2a908dae29e9913%7C741bf7dee2e546df8d6782607df9deaa%7C0%7C0%7C638071468042777155%7CUnknown%7CTWFpbGZsb3d8eyJWIjoiMC4wLjAwMDAiLCJQIjoiV2luMzIiLCJBTiI6Ik1haWwiLCJXVCI6Mn0%3D%7C3000%7C%7C%7C&amp;sdata=xoHXTDweZ0VbiilPnMwHKRI18SOC13iYmyiP5jwFAQo%3D&amp;reserved=0" TargetMode="External"/><Relationship Id="rId4" Type="http://schemas.openxmlformats.org/officeDocument/2006/relationships/settings" Target="settings.xml"/><Relationship Id="rId9" Type="http://schemas.openxmlformats.org/officeDocument/2006/relationships/hyperlink" Target="https://www.usf.edu/business-finance/controller/payment-services/traveltraining.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usouthflorida-letterhead-wordmark.dotx</Template>
  <TotalTime>247</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2</cp:revision>
  <cp:lastPrinted>2019-11-12T20:00:00Z</cp:lastPrinted>
  <dcterms:created xsi:type="dcterms:W3CDTF">2022-12-20T20:37:00Z</dcterms:created>
  <dcterms:modified xsi:type="dcterms:W3CDTF">2022-12-20T20:37:00Z</dcterms:modified>
</cp:coreProperties>
</file>