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BB5D4" w14:textId="51FC341F" w:rsidR="00663F21" w:rsidRPr="00663F21" w:rsidRDefault="40F329BF" w:rsidP="0781549F">
      <w:pPr>
        <w:spacing w:after="0" w:line="360" w:lineRule="auto"/>
        <w:jc w:val="center"/>
        <w:rPr>
          <w:sz w:val="28"/>
          <w:szCs w:val="28"/>
        </w:rPr>
      </w:pPr>
      <w:bookmarkStart w:id="0" w:name="_Toc501359804"/>
      <w:r w:rsidRPr="0781549F">
        <w:rPr>
          <w:sz w:val="24"/>
          <w:szCs w:val="24"/>
        </w:rPr>
        <w:t xml:space="preserve">STANDARD OPERATING PROCEDURE </w:t>
      </w:r>
      <w:bookmarkEnd w:id="0"/>
      <w:r w:rsidR="6E88DA8C" w:rsidRPr="0781549F">
        <w:rPr>
          <w:sz w:val="24"/>
          <w:szCs w:val="24"/>
        </w:rPr>
        <w:t>FOR SOLDERING IRONS/PENS</w:t>
      </w:r>
    </w:p>
    <w:tbl>
      <w:tblPr>
        <w:tblStyle w:val="TableGrid"/>
        <w:tblW w:w="11543" w:type="dxa"/>
        <w:jc w:val="center"/>
        <w:tblLayout w:type="fixed"/>
        <w:tblLook w:val="0000" w:firstRow="0" w:lastRow="0" w:firstColumn="0" w:lastColumn="0" w:noHBand="0" w:noVBand="0"/>
      </w:tblPr>
      <w:tblGrid>
        <w:gridCol w:w="2518"/>
        <w:gridCol w:w="4485"/>
        <w:gridCol w:w="145"/>
        <w:gridCol w:w="4395"/>
      </w:tblGrid>
      <w:tr w:rsidR="00663F21" w:rsidRPr="00663F21" w14:paraId="0365E6D8" w14:textId="77777777" w:rsidTr="0781549F">
        <w:trPr>
          <w:trHeight w:val="345"/>
          <w:jc w:val="center"/>
        </w:trPr>
        <w:tc>
          <w:tcPr>
            <w:tcW w:w="11543" w:type="dxa"/>
            <w:gridSpan w:val="4"/>
            <w:shd w:val="clear" w:color="auto" w:fill="EAF1DD"/>
            <w:vAlign w:val="center"/>
          </w:tcPr>
          <w:p w14:paraId="27EB27E3" w14:textId="77777777" w:rsidR="00663F21" w:rsidRPr="00663F21" w:rsidRDefault="00663F21" w:rsidP="00663F21">
            <w:pPr>
              <w:spacing w:line="360" w:lineRule="auto"/>
              <w:rPr>
                <w:b/>
                <w:bCs/>
              </w:rPr>
            </w:pPr>
            <w:r w:rsidRPr="00663F21">
              <w:rPr>
                <w:b/>
                <w:bCs/>
              </w:rPr>
              <w:t>CONTACT INFORMATION</w:t>
            </w:r>
          </w:p>
        </w:tc>
      </w:tr>
      <w:tr w:rsidR="00663F21" w:rsidRPr="00663F21" w14:paraId="255C5271" w14:textId="77777777" w:rsidTr="0781549F">
        <w:trPr>
          <w:trHeight w:val="283"/>
          <w:jc w:val="center"/>
        </w:trPr>
        <w:tc>
          <w:tcPr>
            <w:tcW w:w="2518" w:type="dxa"/>
          </w:tcPr>
          <w:p w14:paraId="775590E1" w14:textId="77777777" w:rsidR="00663F21" w:rsidRPr="00663F21" w:rsidRDefault="00663F21" w:rsidP="00663F21">
            <w:pPr>
              <w:spacing w:line="360" w:lineRule="auto"/>
              <w:rPr>
                <w:b/>
              </w:rPr>
            </w:pPr>
            <w:r w:rsidRPr="00663F21">
              <w:rPr>
                <w:b/>
              </w:rPr>
              <w:t>Location</w:t>
            </w:r>
          </w:p>
        </w:tc>
        <w:tc>
          <w:tcPr>
            <w:tcW w:w="4630" w:type="dxa"/>
            <w:gridSpan w:val="2"/>
          </w:tcPr>
          <w:p w14:paraId="28A41295" w14:textId="77777777" w:rsidR="00663F21" w:rsidRPr="00663F21" w:rsidRDefault="00663F21" w:rsidP="00663F21">
            <w:pPr>
              <w:spacing w:line="360" w:lineRule="auto"/>
              <w:rPr>
                <w:bCs/>
              </w:rPr>
            </w:pPr>
            <w:r w:rsidRPr="00663F21">
              <w:rPr>
                <w:bCs/>
              </w:rPr>
              <w:t>Building:</w:t>
            </w:r>
          </w:p>
        </w:tc>
        <w:tc>
          <w:tcPr>
            <w:tcW w:w="4395" w:type="dxa"/>
          </w:tcPr>
          <w:p w14:paraId="3969A7EF" w14:textId="77777777" w:rsidR="00663F21" w:rsidRPr="00663F21" w:rsidRDefault="00663F21" w:rsidP="00663F21">
            <w:pPr>
              <w:spacing w:line="360" w:lineRule="auto"/>
              <w:rPr>
                <w:bCs/>
              </w:rPr>
            </w:pPr>
            <w:r w:rsidRPr="00663F21">
              <w:rPr>
                <w:bCs/>
              </w:rPr>
              <w:t>Room:</w:t>
            </w:r>
          </w:p>
        </w:tc>
      </w:tr>
      <w:tr w:rsidR="00663F21" w:rsidRPr="00663F21" w14:paraId="39343F34" w14:textId="77777777" w:rsidTr="0781549F">
        <w:trPr>
          <w:trHeight w:val="283"/>
          <w:jc w:val="center"/>
        </w:trPr>
        <w:tc>
          <w:tcPr>
            <w:tcW w:w="2518" w:type="dxa"/>
          </w:tcPr>
          <w:p w14:paraId="61D391FD" w14:textId="77777777" w:rsidR="00663F21" w:rsidRPr="00663F21" w:rsidRDefault="00663F21" w:rsidP="00663F21">
            <w:pPr>
              <w:spacing w:line="360" w:lineRule="auto"/>
              <w:rPr>
                <w:b/>
              </w:rPr>
            </w:pPr>
            <w:r w:rsidRPr="00663F21">
              <w:rPr>
                <w:b/>
              </w:rPr>
              <w:t>Street Address:</w:t>
            </w:r>
          </w:p>
        </w:tc>
        <w:tc>
          <w:tcPr>
            <w:tcW w:w="9025" w:type="dxa"/>
            <w:gridSpan w:val="3"/>
          </w:tcPr>
          <w:p w14:paraId="0C94880E" w14:textId="77777777" w:rsidR="00663F21" w:rsidRPr="00663F21" w:rsidRDefault="00663F21" w:rsidP="00663F21">
            <w:pPr>
              <w:spacing w:line="360" w:lineRule="auto"/>
              <w:rPr>
                <w:bCs/>
              </w:rPr>
            </w:pPr>
          </w:p>
        </w:tc>
      </w:tr>
      <w:tr w:rsidR="00663F21" w:rsidRPr="00663F21" w14:paraId="24473F35" w14:textId="77777777" w:rsidTr="0781549F">
        <w:trPr>
          <w:trHeight w:val="283"/>
          <w:jc w:val="center"/>
        </w:trPr>
        <w:tc>
          <w:tcPr>
            <w:tcW w:w="2518" w:type="dxa"/>
            <w:vMerge w:val="restart"/>
          </w:tcPr>
          <w:p w14:paraId="2469779F" w14:textId="77777777" w:rsidR="00663F21" w:rsidRPr="00663F21" w:rsidRDefault="00663F21" w:rsidP="00663F21">
            <w:pPr>
              <w:spacing w:line="360" w:lineRule="auto"/>
              <w:rPr>
                <w:b/>
              </w:rPr>
            </w:pPr>
            <w:r w:rsidRPr="00663F21">
              <w:rPr>
                <w:b/>
              </w:rPr>
              <w:t>Lab Safety Contact:</w:t>
            </w:r>
          </w:p>
        </w:tc>
        <w:tc>
          <w:tcPr>
            <w:tcW w:w="9025" w:type="dxa"/>
            <w:gridSpan w:val="3"/>
          </w:tcPr>
          <w:p w14:paraId="7D1EDE68" w14:textId="77777777" w:rsidR="00663F21" w:rsidRPr="00663F21" w:rsidRDefault="00663F21" w:rsidP="00663F21">
            <w:pPr>
              <w:spacing w:line="360" w:lineRule="auto"/>
              <w:rPr>
                <w:bCs/>
              </w:rPr>
            </w:pPr>
            <w:r w:rsidRPr="00663F21">
              <w:rPr>
                <w:bCs/>
              </w:rPr>
              <w:t>Name:</w:t>
            </w:r>
          </w:p>
        </w:tc>
      </w:tr>
      <w:tr w:rsidR="00663F21" w:rsidRPr="00663F21" w14:paraId="28BB78B5" w14:textId="77777777" w:rsidTr="0781549F">
        <w:trPr>
          <w:trHeight w:val="283"/>
          <w:jc w:val="center"/>
        </w:trPr>
        <w:tc>
          <w:tcPr>
            <w:tcW w:w="2518" w:type="dxa"/>
            <w:vMerge/>
          </w:tcPr>
          <w:p w14:paraId="5C509ECE" w14:textId="77777777" w:rsidR="00663F21" w:rsidRPr="00663F21" w:rsidRDefault="00663F21" w:rsidP="00663F21">
            <w:pPr>
              <w:spacing w:line="360" w:lineRule="auto"/>
              <w:rPr>
                <w:b/>
              </w:rPr>
            </w:pPr>
          </w:p>
        </w:tc>
        <w:tc>
          <w:tcPr>
            <w:tcW w:w="4485" w:type="dxa"/>
          </w:tcPr>
          <w:p w14:paraId="1BE93AC7" w14:textId="77777777" w:rsidR="00663F21" w:rsidRPr="00663F21" w:rsidRDefault="00663F21" w:rsidP="00663F21">
            <w:pPr>
              <w:spacing w:line="360" w:lineRule="auto"/>
              <w:rPr>
                <w:bCs/>
              </w:rPr>
            </w:pPr>
            <w:r w:rsidRPr="00663F21">
              <w:rPr>
                <w:bCs/>
              </w:rPr>
              <w:t>Lab Phone:</w:t>
            </w:r>
          </w:p>
        </w:tc>
        <w:tc>
          <w:tcPr>
            <w:tcW w:w="4540" w:type="dxa"/>
            <w:gridSpan w:val="2"/>
          </w:tcPr>
          <w:p w14:paraId="5D809405" w14:textId="77777777" w:rsidR="00663F21" w:rsidRPr="00663F21" w:rsidRDefault="00663F21" w:rsidP="00663F21">
            <w:pPr>
              <w:spacing w:line="360" w:lineRule="auto"/>
              <w:rPr>
                <w:bCs/>
              </w:rPr>
            </w:pPr>
            <w:r w:rsidRPr="00663F21">
              <w:rPr>
                <w:bCs/>
              </w:rPr>
              <w:t>Office Phone:</w:t>
            </w:r>
          </w:p>
        </w:tc>
      </w:tr>
      <w:tr w:rsidR="00663F21" w:rsidRPr="00663F21" w14:paraId="65CA110F" w14:textId="77777777" w:rsidTr="0781549F">
        <w:trPr>
          <w:trHeight w:val="283"/>
          <w:jc w:val="center"/>
        </w:trPr>
        <w:tc>
          <w:tcPr>
            <w:tcW w:w="2518" w:type="dxa"/>
          </w:tcPr>
          <w:p w14:paraId="3B127904" w14:textId="77777777" w:rsidR="00663F21" w:rsidRPr="00663F21" w:rsidRDefault="00663F21" w:rsidP="00663F21">
            <w:pPr>
              <w:spacing w:line="360" w:lineRule="auto"/>
              <w:rPr>
                <w:b/>
              </w:rPr>
            </w:pPr>
            <w:r w:rsidRPr="00663F21">
              <w:rPr>
                <w:b/>
              </w:rPr>
              <w:t>Emergency Contact</w:t>
            </w:r>
          </w:p>
        </w:tc>
        <w:tc>
          <w:tcPr>
            <w:tcW w:w="4485" w:type="dxa"/>
          </w:tcPr>
          <w:p w14:paraId="4EB9704F" w14:textId="77777777" w:rsidR="00663F21" w:rsidRPr="00663F21" w:rsidRDefault="00663F21" w:rsidP="00663F21">
            <w:pPr>
              <w:spacing w:line="360" w:lineRule="auto"/>
              <w:rPr>
                <w:bCs/>
              </w:rPr>
            </w:pPr>
            <w:r w:rsidRPr="00663F21">
              <w:rPr>
                <w:bCs/>
              </w:rPr>
              <w:t>Name:</w:t>
            </w:r>
          </w:p>
        </w:tc>
        <w:tc>
          <w:tcPr>
            <w:tcW w:w="4540" w:type="dxa"/>
            <w:gridSpan w:val="2"/>
          </w:tcPr>
          <w:p w14:paraId="3B166915" w14:textId="77777777" w:rsidR="00663F21" w:rsidRPr="00663F21" w:rsidRDefault="00663F21" w:rsidP="00663F21">
            <w:pPr>
              <w:spacing w:line="360" w:lineRule="auto"/>
              <w:rPr>
                <w:bCs/>
              </w:rPr>
            </w:pPr>
            <w:r w:rsidRPr="00663F21">
              <w:rPr>
                <w:bCs/>
              </w:rPr>
              <w:t>Phone:</w:t>
            </w:r>
          </w:p>
        </w:tc>
      </w:tr>
      <w:tr w:rsidR="0781549F" w14:paraId="2A647DB2" w14:textId="77777777" w:rsidTr="0781549F">
        <w:trPr>
          <w:trHeight w:val="283"/>
          <w:jc w:val="center"/>
        </w:trPr>
        <w:tc>
          <w:tcPr>
            <w:tcW w:w="11543" w:type="dxa"/>
            <w:gridSpan w:val="4"/>
            <w:shd w:val="clear" w:color="auto" w:fill="E2EFD9" w:themeFill="accent6" w:themeFillTint="33"/>
          </w:tcPr>
          <w:p w14:paraId="6026188F" w14:textId="0C5EC0F1" w:rsidR="652000A8" w:rsidRDefault="652000A8" w:rsidP="0781549F">
            <w:pPr>
              <w:spacing w:line="360" w:lineRule="auto"/>
              <w:rPr>
                <w:b/>
                <w:bCs/>
              </w:rPr>
            </w:pPr>
            <w:r w:rsidRPr="0781549F">
              <w:rPr>
                <w:b/>
                <w:bCs/>
              </w:rPr>
              <w:t>SPECIAL THANKS</w:t>
            </w:r>
          </w:p>
        </w:tc>
      </w:tr>
      <w:tr w:rsidR="0781549F" w14:paraId="373269D1" w14:textId="77777777" w:rsidTr="0781549F">
        <w:trPr>
          <w:trHeight w:val="283"/>
          <w:jc w:val="center"/>
        </w:trPr>
        <w:tc>
          <w:tcPr>
            <w:tcW w:w="11543" w:type="dxa"/>
            <w:gridSpan w:val="4"/>
          </w:tcPr>
          <w:p w14:paraId="6486205C" w14:textId="1B33E907" w:rsidR="652000A8" w:rsidRDefault="652000A8" w:rsidP="0781549F">
            <w:pPr>
              <w:spacing w:line="288" w:lineRule="auto"/>
            </w:pPr>
            <w:r>
              <w:t>We at EH&amp;S would like to express our gratitude from Dr. Ferekides and the Electrical Engineering Department for allowing us to adapt their Soldering Safety</w:t>
            </w:r>
            <w:r w:rsidR="479EA1E6">
              <w:t xml:space="preserve"> procedures into this SOP that will be made available to all labs at USF. </w:t>
            </w:r>
          </w:p>
        </w:tc>
      </w:tr>
      <w:tr w:rsidR="00386CCE" w:rsidRPr="00663F21" w14:paraId="7AC2A568" w14:textId="77777777" w:rsidTr="0781549F">
        <w:trPr>
          <w:trHeight w:val="283"/>
          <w:jc w:val="center"/>
        </w:trPr>
        <w:tc>
          <w:tcPr>
            <w:tcW w:w="11543" w:type="dxa"/>
            <w:gridSpan w:val="4"/>
            <w:shd w:val="clear" w:color="auto" w:fill="E2EFD9" w:themeFill="accent6" w:themeFillTint="33"/>
          </w:tcPr>
          <w:p w14:paraId="13FD62C4"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B36905F" w14:textId="77777777" w:rsidTr="0781549F">
        <w:trPr>
          <w:trHeight w:val="283"/>
          <w:jc w:val="center"/>
        </w:trPr>
        <w:tc>
          <w:tcPr>
            <w:tcW w:w="11543" w:type="dxa"/>
            <w:gridSpan w:val="4"/>
          </w:tcPr>
          <w:p w14:paraId="18508D6E" w14:textId="0B03C387" w:rsidR="00386CCE" w:rsidRPr="00663F21" w:rsidRDefault="159CE557" w:rsidP="0781549F">
            <w:pPr>
              <w:spacing w:line="360" w:lineRule="auto"/>
              <w:rPr>
                <w:sz w:val="24"/>
                <w:szCs w:val="24"/>
              </w:rPr>
            </w:pPr>
            <w:r w:rsidRPr="0781549F">
              <w:rPr>
                <w:sz w:val="24"/>
                <w:szCs w:val="24"/>
              </w:rPr>
              <w:t>Indicate which type of Standard Operating Procedure applies</w:t>
            </w:r>
            <w:r w:rsidR="28D20AEB" w:rsidRPr="0781549F">
              <w:rPr>
                <w:sz w:val="24"/>
                <w:szCs w:val="24"/>
              </w:rPr>
              <w:t>:</w:t>
            </w:r>
          </w:p>
          <w:p w14:paraId="654E782B" w14:textId="67969645" w:rsidR="00386CCE" w:rsidRPr="00663F21" w:rsidRDefault="00000000" w:rsidP="0781549F">
            <w:pPr>
              <w:spacing w:line="360" w:lineRule="auto"/>
              <w:rPr>
                <w:sz w:val="24"/>
                <w:szCs w:val="24"/>
              </w:rPr>
            </w:pPr>
            <w:sdt>
              <w:sdtPr>
                <w:id w:val="-1598550685"/>
                <w:placeholder>
                  <w:docPart w:val="DefaultPlaceholder_1081868574"/>
                </w:placeholder>
                <w14:checkbox>
                  <w14:checked w14:val="0"/>
                  <w14:checkedState w14:val="2612" w14:font="MS Gothic"/>
                  <w14:uncheckedState w14:val="2610" w14:font="MS Gothic"/>
                </w14:checkbox>
              </w:sdtPr>
              <w:sdtContent>
                <w:r w:rsidR="7954DFEC">
                  <w:rPr>
                    <w:rFonts w:ascii="MS Gothic" w:eastAsia="MS Gothic" w:hAnsi="MS Gothic"/>
                  </w:rPr>
                  <w:t>☒</w:t>
                </w:r>
              </w:sdtContent>
            </w:sdt>
            <w:r w:rsidR="7CBB4606">
              <w:t xml:space="preserve"> </w:t>
            </w:r>
            <w:r w:rsidR="159CE557" w:rsidRPr="00663F21">
              <w:t xml:space="preserve">Specific Process or Equipment </w:t>
            </w:r>
          </w:p>
          <w:p w14:paraId="0E650734" w14:textId="77777777" w:rsidR="00386CCE" w:rsidRDefault="00000000" w:rsidP="0781549F">
            <w:pPr>
              <w:spacing w:line="360" w:lineRule="auto"/>
              <w:rPr>
                <w:sz w:val="24"/>
                <w:szCs w:val="24"/>
              </w:rPr>
            </w:pPr>
            <w:sdt>
              <w:sdtPr>
                <w:id w:val="-603646219"/>
                <w:placeholder>
                  <w:docPart w:val="DefaultPlaceholder_1081868574"/>
                </w:placeholder>
                <w14:checkbox>
                  <w14:checked w14:val="0"/>
                  <w14:checkedState w14:val="2612" w14:font="MS Gothic"/>
                  <w14:uncheckedState w14:val="2610" w14:font="MS Gothic"/>
                </w14:checkbox>
              </w:sdtPr>
              <w:sdtContent>
                <w:r w:rsidR="7CBB4606">
                  <w:rPr>
                    <w:rFonts w:ascii="MS Gothic" w:eastAsia="MS Gothic" w:hAnsi="MS Gothic"/>
                  </w:rPr>
                  <w:t>☐</w:t>
                </w:r>
              </w:sdtContent>
            </w:sdt>
            <w:r w:rsidR="7CBB4606">
              <w:t xml:space="preserve"> </w:t>
            </w:r>
            <w:r w:rsidR="159CE557" w:rsidRPr="00663F21">
              <w:t>Specific Hazardous Chemical</w:t>
            </w:r>
          </w:p>
          <w:p w14:paraId="54D219DA" w14:textId="77777777" w:rsidR="00386CCE" w:rsidRPr="00386CCE" w:rsidRDefault="00000000" w:rsidP="0781549F">
            <w:pPr>
              <w:spacing w:after="120" w:line="360" w:lineRule="auto"/>
              <w:rPr>
                <w:sz w:val="24"/>
                <w:szCs w:val="24"/>
              </w:rPr>
            </w:pPr>
            <w:sdt>
              <w:sdtPr>
                <w:id w:val="-259904786"/>
                <w:placeholder>
                  <w:docPart w:val="DefaultPlaceholder_1081868574"/>
                </w:placeholder>
                <w14:checkbox>
                  <w14:checked w14:val="0"/>
                  <w14:checkedState w14:val="2612" w14:font="MS Gothic"/>
                  <w14:uncheckedState w14:val="2610" w14:font="MS Gothic"/>
                </w14:checkbox>
              </w:sdtPr>
              <w:sdtContent>
                <w:r w:rsidR="7CBB4606">
                  <w:rPr>
                    <w:rFonts w:ascii="MS Gothic" w:eastAsia="MS Gothic" w:hAnsi="MS Gothic"/>
                  </w:rPr>
                  <w:t>☐</w:t>
                </w:r>
              </w:sdtContent>
            </w:sdt>
            <w:r w:rsidR="7CBB4606">
              <w:t xml:space="preserve"> </w:t>
            </w:r>
            <w:r w:rsidR="159CE557" w:rsidRPr="00663F21">
              <w:t>Hazard Class for a Group of Chemicals</w:t>
            </w:r>
          </w:p>
        </w:tc>
      </w:tr>
      <w:tr w:rsidR="00386CCE" w:rsidRPr="00663F21" w14:paraId="0BA7C70C" w14:textId="77777777" w:rsidTr="0781549F">
        <w:trPr>
          <w:trHeight w:val="283"/>
          <w:jc w:val="center"/>
        </w:trPr>
        <w:tc>
          <w:tcPr>
            <w:tcW w:w="11543" w:type="dxa"/>
            <w:gridSpan w:val="4"/>
            <w:shd w:val="clear" w:color="auto" w:fill="E2EFD9" w:themeFill="accent6" w:themeFillTint="33"/>
          </w:tcPr>
          <w:p w14:paraId="174D4DA1"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7AAA7029" w14:textId="77777777" w:rsidTr="0781549F">
        <w:trPr>
          <w:trHeight w:val="283"/>
          <w:jc w:val="center"/>
        </w:trPr>
        <w:tc>
          <w:tcPr>
            <w:tcW w:w="11543" w:type="dxa"/>
            <w:gridSpan w:val="4"/>
          </w:tcPr>
          <w:p w14:paraId="118D7411" w14:textId="391A488D" w:rsidR="00386CCE" w:rsidRPr="00C478F7" w:rsidRDefault="10D269E9" w:rsidP="0781549F">
            <w:pPr>
              <w:spacing w:line="360" w:lineRule="auto"/>
              <w:rPr>
                <w:sz w:val="28"/>
                <w:szCs w:val="28"/>
              </w:rPr>
            </w:pPr>
            <w:r w:rsidRPr="0781549F">
              <w:rPr>
                <w:sz w:val="24"/>
                <w:szCs w:val="24"/>
              </w:rPr>
              <w:t>ELECTRIC SOLDERING IRON/PEN</w:t>
            </w:r>
            <w:r w:rsidR="6E88DA8C" w:rsidRPr="0781549F">
              <w:rPr>
                <w:sz w:val="24"/>
                <w:szCs w:val="24"/>
              </w:rPr>
              <w:t xml:space="preserve"> </w:t>
            </w:r>
          </w:p>
        </w:tc>
      </w:tr>
      <w:tr w:rsidR="00663F21" w:rsidRPr="00663F21" w14:paraId="7DB729CF" w14:textId="77777777" w:rsidTr="0781549F">
        <w:trPr>
          <w:trHeight w:val="360"/>
          <w:jc w:val="center"/>
        </w:trPr>
        <w:tc>
          <w:tcPr>
            <w:tcW w:w="11543" w:type="dxa"/>
            <w:gridSpan w:val="4"/>
            <w:shd w:val="clear" w:color="auto" w:fill="EAF1DD"/>
            <w:vAlign w:val="center"/>
          </w:tcPr>
          <w:p w14:paraId="779DD9BD" w14:textId="77777777" w:rsidR="00663F21" w:rsidRPr="00663F21" w:rsidRDefault="00663F21" w:rsidP="00663F21">
            <w:pPr>
              <w:spacing w:line="360" w:lineRule="auto"/>
              <w:rPr>
                <w:b/>
                <w:bCs/>
              </w:rPr>
            </w:pPr>
            <w:r w:rsidRPr="00663F21">
              <w:rPr>
                <w:b/>
                <w:bCs/>
              </w:rPr>
              <w:t>HAZARD SUMMARY</w:t>
            </w:r>
          </w:p>
        </w:tc>
      </w:tr>
      <w:tr w:rsidR="00663F21" w:rsidRPr="00663F21" w14:paraId="6C770FF7" w14:textId="77777777" w:rsidTr="009E28C8">
        <w:trPr>
          <w:trHeight w:val="593"/>
          <w:jc w:val="center"/>
        </w:trPr>
        <w:tc>
          <w:tcPr>
            <w:tcW w:w="11543" w:type="dxa"/>
            <w:gridSpan w:val="4"/>
          </w:tcPr>
          <w:p w14:paraId="76CBD7AB" w14:textId="1594C70F" w:rsidR="00663F21" w:rsidRDefault="40F329BF" w:rsidP="0781549F">
            <w:pPr>
              <w:spacing w:after="120" w:line="360" w:lineRule="auto"/>
              <w:rPr>
                <w:sz w:val="24"/>
                <w:szCs w:val="24"/>
              </w:rPr>
            </w:pPr>
            <w:r w:rsidRPr="0781549F">
              <w:t xml:space="preserve"> List physical, chemical, and health hazards associated with the chemical, chemical class, process, or machine.</w:t>
            </w:r>
          </w:p>
          <w:p w14:paraId="6871444F" w14:textId="6CA69785" w:rsidR="1FED6FEF" w:rsidRPr="00211598" w:rsidRDefault="6AE3382B" w:rsidP="0781549F">
            <w:pPr>
              <w:spacing w:line="360" w:lineRule="auto"/>
              <w:rPr>
                <w:u w:val="single"/>
              </w:rPr>
            </w:pPr>
            <w:r w:rsidRPr="0781549F">
              <w:rPr>
                <w:u w:val="single"/>
              </w:rPr>
              <w:t>HEALTH HAZARDS</w:t>
            </w:r>
          </w:p>
          <w:p w14:paraId="07A5401A" w14:textId="72BF6C02" w:rsidR="00BF4BA6" w:rsidRDefault="5CA9B180" w:rsidP="0781549F">
            <w:pPr>
              <w:spacing w:line="312" w:lineRule="auto"/>
              <w:ind w:left="432"/>
            </w:pPr>
            <w:r>
              <w:t>LEAD EXPOSURE: Lead on your skin can be ingested and lead fumes can be given off during soldering. Other metal fumes can also be hazardous. Lead can have serious chronic health effects, such as reproductive problems, digestive problems, nerve disorders, memory and concentration problems, muscle, and joint pain.</w:t>
            </w:r>
          </w:p>
          <w:p w14:paraId="5F9CDB3D" w14:textId="1E84877B" w:rsidR="007B6097" w:rsidRDefault="007B6097" w:rsidP="0781549F">
            <w:pPr>
              <w:spacing w:line="312" w:lineRule="auto"/>
              <w:ind w:left="432"/>
            </w:pPr>
            <w:r>
              <w:t xml:space="preserve">SILVER EXPOSURE: </w:t>
            </w:r>
            <w:r w:rsidR="00B8530D">
              <w:t xml:space="preserve">Exposure to silver can occur through ingestion, </w:t>
            </w:r>
            <w:r w:rsidR="009E28C8">
              <w:t>skin contact</w:t>
            </w:r>
            <w:r w:rsidR="00B8530D">
              <w:t>, and inhalation</w:t>
            </w:r>
            <w:r w:rsidR="009E28C8">
              <w:t>. Exposure to Silver can cause chronic health issues related to renal, ocular, and respiratory function as well as irreversible changes in skin pigmentation.</w:t>
            </w:r>
          </w:p>
          <w:p w14:paraId="55E388A3" w14:textId="76ADB3FC" w:rsidR="1A89DF87" w:rsidRDefault="1A89DF87" w:rsidP="0781549F">
            <w:pPr>
              <w:spacing w:line="312" w:lineRule="auto"/>
              <w:ind w:left="432"/>
            </w:pPr>
            <w:r>
              <w:t>TOXIC FUMES:</w:t>
            </w:r>
            <w:r w:rsidR="5B601CED">
              <w:t xml:space="preserve"> </w:t>
            </w:r>
            <w:r w:rsidR="60234662">
              <w:t xml:space="preserve">Flux and Flux cleaners may contain irritants, respiratory sensitizers, and flammable ingredients. </w:t>
            </w:r>
            <w:r w:rsidR="5B601CED">
              <w:t xml:space="preserve">The smoke formed is mostly from the flux which can be </w:t>
            </w:r>
            <w:r w:rsidR="60234662">
              <w:t>irritants or respiratory</w:t>
            </w:r>
            <w:r w:rsidR="5B601CED">
              <w:t xml:space="preserve"> sensitizer</w:t>
            </w:r>
            <w:r w:rsidR="60234662">
              <w:t>s that can</w:t>
            </w:r>
            <w:r w:rsidR="5B601CED">
              <w:t xml:space="preserve"> aggravate asthma. </w:t>
            </w:r>
          </w:p>
          <w:p w14:paraId="4B2EA34C" w14:textId="12F3A5EE" w:rsidR="3D07BE28" w:rsidRPr="00211598" w:rsidRDefault="58EA9AF1" w:rsidP="0781549F">
            <w:pPr>
              <w:spacing w:line="360" w:lineRule="auto"/>
              <w:rPr>
                <w:u w:val="single"/>
              </w:rPr>
            </w:pPr>
            <w:r w:rsidRPr="0781549F">
              <w:rPr>
                <w:u w:val="single"/>
              </w:rPr>
              <w:t>PHYSICAL HAZARDS</w:t>
            </w:r>
          </w:p>
          <w:p w14:paraId="70A290D9" w14:textId="3AFACDE8" w:rsidR="00BF4BA6" w:rsidRPr="00BF4BA6" w:rsidRDefault="313DC53B" w:rsidP="0781549F">
            <w:pPr>
              <w:spacing w:line="312" w:lineRule="auto"/>
              <w:ind w:left="432"/>
              <w:rPr>
                <w:b/>
                <w:bCs/>
              </w:rPr>
            </w:pPr>
            <w:r>
              <w:t>HIGH HEAT: Soldering irons can achieve temperatures of about 400˚C which can cause</w:t>
            </w:r>
            <w:r w:rsidR="2DA73CC9">
              <w:t xml:space="preserve"> severe</w:t>
            </w:r>
            <w:r>
              <w:t xml:space="preserve"> burns upon skin contact and can ignite combustible</w:t>
            </w:r>
            <w:r w:rsidR="60234662">
              <w:t xml:space="preserve"> materials that </w:t>
            </w:r>
            <w:proofErr w:type="gramStart"/>
            <w:r w:rsidR="60234662">
              <w:t>come into contact with</w:t>
            </w:r>
            <w:proofErr w:type="gramEnd"/>
            <w:r w:rsidR="60234662">
              <w:t xml:space="preserve"> </w:t>
            </w:r>
            <w:r w:rsidR="491EAF54">
              <w:t>iron</w:t>
            </w:r>
            <w:r w:rsidR="60234662">
              <w:t xml:space="preserve"> tip</w:t>
            </w:r>
            <w:r>
              <w:t>.</w:t>
            </w:r>
          </w:p>
          <w:p w14:paraId="03F07B48" w14:textId="69EFD94F" w:rsidR="6ADB4FC6" w:rsidRDefault="192A911E" w:rsidP="0781549F">
            <w:pPr>
              <w:spacing w:line="312" w:lineRule="auto"/>
              <w:ind w:left="432"/>
            </w:pPr>
            <w:r>
              <w:t>ELECTRIC SHOCK:</w:t>
            </w:r>
            <w:r w:rsidR="26B4EDDB">
              <w:t xml:space="preserve"> Electric shock from damaged or exposed wirings can </w:t>
            </w:r>
            <w:r w:rsidR="10D269E9">
              <w:t>cause involuntary muscle reaction, paralyze muscles, burn tissues and</w:t>
            </w:r>
            <w:r w:rsidR="26B4EDDB">
              <w:t xml:space="preserve"> internal</w:t>
            </w:r>
            <w:r w:rsidR="10D269E9">
              <w:t xml:space="preserve"> organs, and </w:t>
            </w:r>
            <w:r w:rsidR="26B4EDDB">
              <w:t xml:space="preserve">can be </w:t>
            </w:r>
            <w:r w:rsidR="10D269E9">
              <w:t>fatal.</w:t>
            </w:r>
          </w:p>
          <w:p w14:paraId="67596B52" w14:textId="070A8330" w:rsidR="00E6186E" w:rsidRPr="00663F21" w:rsidRDefault="192A911E" w:rsidP="0781549F">
            <w:pPr>
              <w:spacing w:line="312" w:lineRule="auto"/>
              <w:ind w:left="432"/>
            </w:pPr>
            <w:r>
              <w:lastRenderedPageBreak/>
              <w:t>FIRE HAZARDS</w:t>
            </w:r>
            <w:r w:rsidR="10D269E9">
              <w:t>:</w:t>
            </w:r>
            <w:r w:rsidR="26B4EDDB">
              <w:t xml:space="preserve"> Hot </w:t>
            </w:r>
            <w:r w:rsidR="2DA73CC9">
              <w:t xml:space="preserve">Soldering iron/pens can ignite combustible/flammable materials that </w:t>
            </w:r>
            <w:proofErr w:type="gramStart"/>
            <w:r w:rsidR="2DA73CC9">
              <w:t>come into contact with</w:t>
            </w:r>
            <w:proofErr w:type="gramEnd"/>
            <w:r w:rsidR="2DA73CC9">
              <w:t xml:space="preserve"> iron tip.</w:t>
            </w:r>
          </w:p>
        </w:tc>
      </w:tr>
      <w:tr w:rsidR="00663F21" w:rsidRPr="00663F21" w14:paraId="244B1AD3" w14:textId="77777777" w:rsidTr="0781549F">
        <w:trPr>
          <w:trHeight w:val="360"/>
          <w:jc w:val="center"/>
        </w:trPr>
        <w:tc>
          <w:tcPr>
            <w:tcW w:w="11543" w:type="dxa"/>
            <w:gridSpan w:val="4"/>
            <w:shd w:val="clear" w:color="auto" w:fill="EAF1DD"/>
            <w:vAlign w:val="center"/>
          </w:tcPr>
          <w:p w14:paraId="2EAC5524" w14:textId="0263380B" w:rsidR="00663F21" w:rsidRPr="00663F21" w:rsidRDefault="00B8530D" w:rsidP="00663F21">
            <w:pPr>
              <w:spacing w:line="360" w:lineRule="auto"/>
              <w:rPr>
                <w:b/>
                <w:bCs/>
              </w:rPr>
            </w:pPr>
            <w:r>
              <w:rPr>
                <w:b/>
                <w:bCs/>
              </w:rPr>
              <w:lastRenderedPageBreak/>
              <w:t>P</w:t>
            </w:r>
            <w:r w:rsidR="009E28C8">
              <w:rPr>
                <w:b/>
                <w:bCs/>
              </w:rPr>
              <w:t>rocedure</w:t>
            </w:r>
          </w:p>
        </w:tc>
      </w:tr>
      <w:tr w:rsidR="00663F21" w:rsidRPr="00663F21" w14:paraId="2F00257A" w14:textId="77777777" w:rsidTr="0781549F">
        <w:trPr>
          <w:trHeight w:val="4890"/>
          <w:jc w:val="center"/>
        </w:trPr>
        <w:tc>
          <w:tcPr>
            <w:tcW w:w="11543" w:type="dxa"/>
            <w:gridSpan w:val="4"/>
          </w:tcPr>
          <w:p w14:paraId="71B4CEE7" w14:textId="493AD36C" w:rsidR="42262110" w:rsidRDefault="1A9AB187" w:rsidP="0781549F">
            <w:pPr>
              <w:pStyle w:val="ListParagraph"/>
              <w:numPr>
                <w:ilvl w:val="0"/>
                <w:numId w:val="4"/>
              </w:numPr>
              <w:spacing w:line="312" w:lineRule="auto"/>
            </w:pPr>
            <w:r w:rsidRPr="0781549F">
              <w:t>Always inspect equipment prior to use.</w:t>
            </w:r>
          </w:p>
          <w:p w14:paraId="6155778F" w14:textId="46CBE831" w:rsidR="42262110" w:rsidRDefault="1A9AB187" w:rsidP="0781549F">
            <w:pPr>
              <w:pStyle w:val="ListParagraph"/>
              <w:numPr>
                <w:ilvl w:val="0"/>
                <w:numId w:val="4"/>
              </w:numPr>
              <w:spacing w:line="312" w:lineRule="auto"/>
            </w:pPr>
            <w:r w:rsidRPr="0781549F">
              <w:t xml:space="preserve">Always ensure the area in which you are soldering is free of flammable and combustible </w:t>
            </w:r>
            <w:r w:rsidR="2DA73CC9" w:rsidRPr="0781549F">
              <w:t>materials.</w:t>
            </w:r>
          </w:p>
          <w:p w14:paraId="7F980A44" w14:textId="212B2BDE" w:rsidR="00FA1770" w:rsidRDefault="4EDD7AFC" w:rsidP="0781549F">
            <w:pPr>
              <w:pStyle w:val="ListParagraph"/>
              <w:numPr>
                <w:ilvl w:val="0"/>
                <w:numId w:val="4"/>
              </w:numPr>
              <w:spacing w:line="312" w:lineRule="auto"/>
            </w:pPr>
            <w:r w:rsidRPr="0781549F">
              <w:t>Never touch the element or tip of the soldering iron</w:t>
            </w:r>
            <w:r w:rsidR="5B601CED" w:rsidRPr="0781549F">
              <w:t>.</w:t>
            </w:r>
            <w:r w:rsidRPr="0781549F">
              <w:t xml:space="preserve"> </w:t>
            </w:r>
          </w:p>
          <w:p w14:paraId="3F17ED50" w14:textId="77777777" w:rsidR="00FA1770" w:rsidRDefault="4EDD7AFC" w:rsidP="0781549F">
            <w:pPr>
              <w:pStyle w:val="ListParagraph"/>
              <w:numPr>
                <w:ilvl w:val="0"/>
                <w:numId w:val="4"/>
              </w:numPr>
              <w:spacing w:line="312" w:lineRule="auto"/>
            </w:pPr>
            <w:r w:rsidRPr="0781549F">
              <w:t xml:space="preserve">Hold wires to be heated with tweezers or clamps. </w:t>
            </w:r>
          </w:p>
          <w:p w14:paraId="7C362B33" w14:textId="6A4EE79F" w:rsidR="00FA1770" w:rsidRDefault="4EDD7AFC" w:rsidP="0781549F">
            <w:pPr>
              <w:pStyle w:val="ListParagraph"/>
              <w:numPr>
                <w:ilvl w:val="0"/>
                <w:numId w:val="4"/>
              </w:numPr>
              <w:spacing w:line="312" w:lineRule="auto"/>
            </w:pPr>
            <w:r w:rsidRPr="0781549F">
              <w:t>Keep the cleaning sponge wet during use.</w:t>
            </w:r>
            <w:r w:rsidR="2DA73CC9" w:rsidRPr="0781549F">
              <w:t xml:space="preserve"> </w:t>
            </w:r>
          </w:p>
          <w:p w14:paraId="595079ED" w14:textId="77777777" w:rsidR="00FA1770" w:rsidRDefault="4EDD7AFC" w:rsidP="0781549F">
            <w:pPr>
              <w:pStyle w:val="ListParagraph"/>
              <w:numPr>
                <w:ilvl w:val="0"/>
                <w:numId w:val="4"/>
              </w:numPr>
              <w:spacing w:line="312" w:lineRule="auto"/>
            </w:pPr>
            <w:r w:rsidRPr="0781549F">
              <w:t xml:space="preserve">Always return the soldering iron to its stand when not in use. </w:t>
            </w:r>
            <w:r w:rsidRPr="0781549F">
              <w:rPr>
                <w:b/>
                <w:bCs/>
              </w:rPr>
              <w:t>Never put it down on your workbench</w:t>
            </w:r>
            <w:r w:rsidRPr="0781549F">
              <w:t xml:space="preserve">. </w:t>
            </w:r>
          </w:p>
          <w:p w14:paraId="15EC5EC1" w14:textId="77777777" w:rsidR="00FA1770" w:rsidRDefault="4EDD7AFC" w:rsidP="0781549F">
            <w:pPr>
              <w:pStyle w:val="ListParagraph"/>
              <w:numPr>
                <w:ilvl w:val="0"/>
                <w:numId w:val="4"/>
              </w:numPr>
              <w:spacing w:line="312" w:lineRule="auto"/>
            </w:pPr>
            <w:r w:rsidRPr="0781549F">
              <w:t xml:space="preserve">Turn unit off or unplug it when not in use. </w:t>
            </w:r>
          </w:p>
          <w:p w14:paraId="4C7C1874" w14:textId="179786E8" w:rsidR="00FA1770" w:rsidRDefault="4EDD7AFC" w:rsidP="0781549F">
            <w:pPr>
              <w:pStyle w:val="ListParagraph"/>
              <w:numPr>
                <w:ilvl w:val="0"/>
                <w:numId w:val="4"/>
              </w:numPr>
              <w:spacing w:line="312" w:lineRule="auto"/>
            </w:pPr>
            <w:r w:rsidRPr="0781549F">
              <w:t>Work Safely with Solder, Flux</w:t>
            </w:r>
            <w:r w:rsidR="491EAF54" w:rsidRPr="0781549F">
              <w:t>,</w:t>
            </w:r>
            <w:r w:rsidRPr="0781549F">
              <w:t xml:space="preserve"> and Cleaners</w:t>
            </w:r>
            <w:r w:rsidR="2DA73CC9" w:rsidRPr="0781549F">
              <w:t>.</w:t>
            </w:r>
            <w:r w:rsidRPr="0781549F">
              <w:t xml:space="preserve"> </w:t>
            </w:r>
          </w:p>
          <w:p w14:paraId="03884683" w14:textId="47C4B91D" w:rsidR="00FA1770" w:rsidRDefault="4EDD7AFC" w:rsidP="0781549F">
            <w:pPr>
              <w:pStyle w:val="ListParagraph"/>
              <w:numPr>
                <w:ilvl w:val="0"/>
                <w:numId w:val="4"/>
              </w:numPr>
              <w:spacing w:line="312" w:lineRule="auto"/>
            </w:pPr>
            <w:r w:rsidRPr="0781549F">
              <w:t xml:space="preserve">Wear eye protection, solder can “spit”. </w:t>
            </w:r>
          </w:p>
          <w:p w14:paraId="775CD3C0" w14:textId="77777777" w:rsidR="002E5463" w:rsidRPr="002E5463" w:rsidRDefault="7954DFEC" w:rsidP="0781549F">
            <w:pPr>
              <w:pStyle w:val="ListParagraph"/>
              <w:numPr>
                <w:ilvl w:val="0"/>
                <w:numId w:val="6"/>
              </w:numPr>
              <w:spacing w:line="264" w:lineRule="auto"/>
            </w:pPr>
            <w:r w:rsidRPr="0781549F">
              <w:t xml:space="preserve">Use lead free solder. </w:t>
            </w:r>
          </w:p>
          <w:p w14:paraId="30C6D071" w14:textId="77777777" w:rsidR="00E6186E" w:rsidRDefault="1ED1067B" w:rsidP="0781549F">
            <w:pPr>
              <w:pStyle w:val="ListParagraph"/>
              <w:numPr>
                <w:ilvl w:val="0"/>
                <w:numId w:val="4"/>
              </w:numPr>
              <w:spacing w:line="264" w:lineRule="auto"/>
              <w:rPr>
                <w:rFonts w:ascii="Segoe UI" w:hAnsi="Segoe UI" w:cs="Segoe UI"/>
              </w:rPr>
            </w:pPr>
            <w:r w:rsidRPr="0781549F">
              <w:t xml:space="preserve">Keep a lid on waste solder containers when not adding </w:t>
            </w:r>
            <w:r w:rsidR="2DA73CC9" w:rsidRPr="0781549F">
              <w:t xml:space="preserve">waste </w:t>
            </w:r>
            <w:r w:rsidRPr="0781549F">
              <w:t>material.</w:t>
            </w:r>
            <w:r w:rsidR="2DA73CC9" w:rsidRPr="0781549F">
              <w:rPr>
                <w:rFonts w:ascii="Segoe UI" w:hAnsi="Segoe UI" w:cs="Segoe UI"/>
              </w:rPr>
              <w:t xml:space="preserve"> </w:t>
            </w:r>
          </w:p>
          <w:p w14:paraId="3C5C72FF" w14:textId="5BC85DE4" w:rsidR="00FA1770" w:rsidRDefault="4EDD7AFC" w:rsidP="0781549F">
            <w:pPr>
              <w:pStyle w:val="ListParagraph"/>
              <w:numPr>
                <w:ilvl w:val="0"/>
                <w:numId w:val="4"/>
              </w:numPr>
              <w:spacing w:line="312" w:lineRule="auto"/>
            </w:pPr>
            <w:r w:rsidRPr="0781549F">
              <w:t xml:space="preserve">Keep cleaning solvents in dispensing bottle to reduce inhalation hazards. </w:t>
            </w:r>
          </w:p>
          <w:p w14:paraId="0B876BF3" w14:textId="77777777" w:rsidR="00FA1770" w:rsidRDefault="4EDD7AFC" w:rsidP="0781549F">
            <w:pPr>
              <w:pStyle w:val="ListParagraph"/>
              <w:numPr>
                <w:ilvl w:val="0"/>
                <w:numId w:val="4"/>
              </w:numPr>
              <w:spacing w:line="312" w:lineRule="auto"/>
            </w:pPr>
            <w:r w:rsidRPr="0781549F">
              <w:t xml:space="preserve">Always wash your hands with soap and water after soldering. </w:t>
            </w:r>
          </w:p>
          <w:p w14:paraId="6801FAD1" w14:textId="6980CCD9" w:rsidR="00663F21" w:rsidRPr="00FA1770" w:rsidRDefault="4EDD7AFC" w:rsidP="0781549F">
            <w:pPr>
              <w:pStyle w:val="ListParagraph"/>
              <w:numPr>
                <w:ilvl w:val="0"/>
                <w:numId w:val="4"/>
              </w:numPr>
              <w:spacing w:line="312" w:lineRule="auto"/>
              <w:rPr>
                <w:lang w:val="en"/>
              </w:rPr>
            </w:pPr>
            <w:r w:rsidRPr="0781549F">
              <w:t>Read and understand the SDS for all materials before beginning work.</w:t>
            </w:r>
          </w:p>
        </w:tc>
      </w:tr>
      <w:tr w:rsidR="00663F21" w:rsidRPr="00663F21" w14:paraId="6BF85BE4" w14:textId="77777777" w:rsidTr="0781549F">
        <w:trPr>
          <w:trHeight w:val="360"/>
          <w:jc w:val="center"/>
        </w:trPr>
        <w:tc>
          <w:tcPr>
            <w:tcW w:w="11543" w:type="dxa"/>
            <w:gridSpan w:val="4"/>
            <w:shd w:val="clear" w:color="auto" w:fill="EAF1DD"/>
            <w:vAlign w:val="center"/>
          </w:tcPr>
          <w:p w14:paraId="322FB9D1" w14:textId="7C3455D2" w:rsidR="00663F21" w:rsidRPr="00CD0F74" w:rsidRDefault="40F329BF" w:rsidP="0781549F">
            <w:pPr>
              <w:spacing w:line="360" w:lineRule="auto"/>
              <w:rPr>
                <w:b/>
                <w:bCs/>
              </w:rPr>
            </w:pPr>
            <w:r w:rsidRPr="0781549F">
              <w:rPr>
                <w:b/>
                <w:bCs/>
              </w:rPr>
              <w:t>ENGINEERING AND VENTILATION CONTROLS</w:t>
            </w:r>
          </w:p>
        </w:tc>
      </w:tr>
      <w:tr w:rsidR="00663F21" w:rsidRPr="00663F21" w14:paraId="01A457F3" w14:textId="77777777" w:rsidTr="0781549F">
        <w:trPr>
          <w:trHeight w:val="1035"/>
          <w:jc w:val="center"/>
        </w:trPr>
        <w:tc>
          <w:tcPr>
            <w:tcW w:w="11543" w:type="dxa"/>
            <w:gridSpan w:val="4"/>
          </w:tcPr>
          <w:p w14:paraId="1008232D" w14:textId="77777777" w:rsidR="00C478F7" w:rsidRDefault="7954DFEC" w:rsidP="0781549F">
            <w:pPr>
              <w:pStyle w:val="ListParagraph"/>
              <w:numPr>
                <w:ilvl w:val="0"/>
                <w:numId w:val="7"/>
              </w:numPr>
              <w:spacing w:line="300" w:lineRule="auto"/>
            </w:pPr>
            <w:r w:rsidRPr="0781549F">
              <w:rPr>
                <w:b/>
                <w:bCs/>
              </w:rPr>
              <w:t>Work in a well-ventilated area</w:t>
            </w:r>
            <w:r w:rsidRPr="0781549F">
              <w:t xml:space="preserve">. A benchtop fume extractor may be necessary to remove harmful fumes caused by solder and flux from the soldering workstation by filtering the air. </w:t>
            </w:r>
          </w:p>
          <w:p w14:paraId="31EA3948" w14:textId="31BE1B28" w:rsidR="00663F21" w:rsidRPr="00663F21" w:rsidRDefault="5CA9B180" w:rsidP="0781549F">
            <w:pPr>
              <w:pStyle w:val="ListParagraph"/>
              <w:numPr>
                <w:ilvl w:val="0"/>
                <w:numId w:val="7"/>
              </w:numPr>
              <w:spacing w:line="300" w:lineRule="auto"/>
            </w:pPr>
            <w:r w:rsidRPr="0781549F">
              <w:t>Avoid breathing fumes by keeping your head to the side of, not above, your work.</w:t>
            </w:r>
          </w:p>
        </w:tc>
      </w:tr>
      <w:tr w:rsidR="00663F21" w:rsidRPr="00663F21" w14:paraId="4EF9E59F" w14:textId="77777777" w:rsidTr="0781549F">
        <w:trPr>
          <w:trHeight w:val="300"/>
          <w:jc w:val="center"/>
        </w:trPr>
        <w:tc>
          <w:tcPr>
            <w:tcW w:w="11543" w:type="dxa"/>
            <w:gridSpan w:val="4"/>
            <w:shd w:val="clear" w:color="auto" w:fill="EAF1DD"/>
            <w:vAlign w:val="center"/>
          </w:tcPr>
          <w:p w14:paraId="18CEC21F" w14:textId="77777777" w:rsidR="00663F21" w:rsidRPr="00663F21" w:rsidRDefault="00663F21" w:rsidP="00663F21">
            <w:pPr>
              <w:spacing w:line="360" w:lineRule="auto"/>
              <w:rPr>
                <w:b/>
                <w:bCs/>
              </w:rPr>
            </w:pPr>
            <w:r w:rsidRPr="00663F21">
              <w:rPr>
                <w:b/>
                <w:bCs/>
              </w:rPr>
              <w:t>PERSONAL PROTECTIVE EQUIPMENT</w:t>
            </w:r>
          </w:p>
        </w:tc>
      </w:tr>
      <w:tr w:rsidR="00A41CE1" w:rsidRPr="00663F21" w14:paraId="3926B2BD" w14:textId="77777777" w:rsidTr="00A41CE1">
        <w:trPr>
          <w:trHeight w:val="300"/>
          <w:jc w:val="center"/>
        </w:trPr>
        <w:tc>
          <w:tcPr>
            <w:tcW w:w="11543" w:type="dxa"/>
            <w:gridSpan w:val="4"/>
            <w:shd w:val="clear" w:color="auto" w:fill="FFFFFF" w:themeFill="background1"/>
            <w:vAlign w:val="center"/>
          </w:tcPr>
          <w:p w14:paraId="1C470829" w14:textId="77777777" w:rsidR="00A41CE1" w:rsidRPr="00663F21" w:rsidRDefault="00A41CE1" w:rsidP="00A41CE1">
            <w:pPr>
              <w:spacing w:line="360" w:lineRule="auto"/>
              <w:rPr>
                <w:b/>
                <w:bCs/>
              </w:rPr>
            </w:pPr>
            <w:r w:rsidRPr="00663F21">
              <w:rPr>
                <w:b/>
                <w:bCs/>
              </w:rPr>
              <w:t xml:space="preserve">PPE Requirements: </w:t>
            </w:r>
          </w:p>
          <w:p w14:paraId="6C10BCC5" w14:textId="77777777" w:rsidR="00A41CE1" w:rsidRPr="00663F21" w:rsidRDefault="00000000" w:rsidP="00A41CE1">
            <w:pPr>
              <w:spacing w:line="312" w:lineRule="auto"/>
            </w:pPr>
            <w:sdt>
              <w:sdtPr>
                <w:id w:val="2068215700"/>
                <w:placeholder>
                  <w:docPart w:val="B55B4F3CE8EE45F4B2699DD1B92B2430"/>
                </w:placeholder>
                <w14:checkbox>
                  <w14:checked w14:val="0"/>
                  <w14:checkedState w14:val="2612" w14:font="MS Gothic"/>
                  <w14:uncheckedState w14:val="2610" w14:font="MS Gothic"/>
                </w14:checkbox>
              </w:sdtPr>
              <w:sdtContent>
                <w:r w:rsidR="00A41CE1">
                  <w:rPr>
                    <w:rFonts w:ascii="MS Gothic" w:eastAsia="MS Gothic" w:hAnsi="MS Gothic"/>
                  </w:rPr>
                  <w:t>☒</w:t>
                </w:r>
              </w:sdtContent>
            </w:sdt>
            <w:r w:rsidR="00A41CE1" w:rsidRPr="00663F21">
              <w:t xml:space="preserve"> Long pants or clothing that covers all skin below the waist</w:t>
            </w:r>
            <w:r w:rsidR="00A41CE1">
              <w:t>.</w:t>
            </w:r>
          </w:p>
          <w:p w14:paraId="5926D464" w14:textId="77777777" w:rsidR="00A41CE1" w:rsidRPr="00663F21" w:rsidRDefault="00000000" w:rsidP="00A41CE1">
            <w:pPr>
              <w:spacing w:line="312" w:lineRule="auto"/>
            </w:pPr>
            <w:sdt>
              <w:sdtPr>
                <w:id w:val="-965739088"/>
                <w:placeholder>
                  <w:docPart w:val="B55B4F3CE8EE45F4B2699DD1B92B2430"/>
                </w:placeholder>
                <w14:checkbox>
                  <w14:checked w14:val="0"/>
                  <w14:checkedState w14:val="2612" w14:font="MS Gothic"/>
                  <w14:uncheckedState w14:val="2610" w14:font="MS Gothic"/>
                </w14:checkbox>
              </w:sdtPr>
              <w:sdtContent>
                <w:r w:rsidR="00A41CE1">
                  <w:rPr>
                    <w:rFonts w:ascii="MS Gothic" w:eastAsia="MS Gothic" w:hAnsi="MS Gothic"/>
                  </w:rPr>
                  <w:t>☒</w:t>
                </w:r>
              </w:sdtContent>
            </w:sdt>
            <w:r w:rsidR="00A41CE1" w:rsidRPr="00663F21">
              <w:t xml:space="preserve"> Shoes that cover the entire foot</w:t>
            </w:r>
          </w:p>
          <w:p w14:paraId="41AEDFDD" w14:textId="77777777" w:rsidR="00A41CE1" w:rsidRPr="00663F21" w:rsidRDefault="00000000" w:rsidP="00A41CE1">
            <w:pPr>
              <w:spacing w:line="312" w:lineRule="auto"/>
            </w:pPr>
            <w:sdt>
              <w:sdtPr>
                <w:id w:val="1226106588"/>
                <w:placeholder>
                  <w:docPart w:val="B55B4F3CE8EE45F4B2699DD1B92B2430"/>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 xml:space="preserve"> Gloves; indicate type: </w:t>
            </w:r>
            <w:sdt>
              <w:sdtPr>
                <w:id w:val="-1791196361"/>
                <w:placeholder>
                  <w:docPart w:val="B55B4F3CE8EE45F4B2699DD1B92B2430"/>
                </w:placeholder>
                <w:showingPlcHdr/>
                <w:text/>
              </w:sdtPr>
              <w:sdtContent>
                <w:r w:rsidR="00A41CE1" w:rsidRPr="00663F21">
                  <w:t>Click here to enter text.</w:t>
                </w:r>
              </w:sdtContent>
            </w:sdt>
          </w:p>
          <w:p w14:paraId="6CCEEB76" w14:textId="77777777" w:rsidR="00A41CE1" w:rsidRPr="00663F21" w:rsidRDefault="00A41CE1" w:rsidP="00A41CE1">
            <w:pPr>
              <w:spacing w:line="312" w:lineRule="auto"/>
            </w:pPr>
            <w:r>
              <w:t xml:space="preserve">      Inspect gloves before use.  Use proper glove removal technique to avoid skin contact with outer surface of glove. Wash hands after removing gloves.</w:t>
            </w:r>
          </w:p>
          <w:p w14:paraId="592C0753" w14:textId="77777777" w:rsidR="00A41CE1" w:rsidRPr="00663F21" w:rsidRDefault="00000000" w:rsidP="00A41CE1">
            <w:pPr>
              <w:spacing w:line="312" w:lineRule="auto"/>
            </w:pPr>
            <w:sdt>
              <w:sdtPr>
                <w:id w:val="1034698818"/>
                <w:placeholder>
                  <w:docPart w:val="B55B4F3CE8EE45F4B2699DD1B92B2430"/>
                </w:placeholder>
                <w14:checkbox>
                  <w14:checked w14:val="0"/>
                  <w14:checkedState w14:val="2612" w14:font="MS Gothic"/>
                  <w14:uncheckedState w14:val="2610" w14:font="MS Gothic"/>
                </w14:checkbox>
              </w:sdtPr>
              <w:sdtContent>
                <w:r w:rsidR="00A41CE1">
                  <w:rPr>
                    <w:rFonts w:ascii="MS Gothic" w:eastAsia="MS Gothic" w:hAnsi="MS Gothic"/>
                  </w:rPr>
                  <w:t>☐</w:t>
                </w:r>
              </w:sdtContent>
            </w:sdt>
            <w:r w:rsidR="00A41CE1" w:rsidRPr="00663F21">
              <w:t xml:space="preserve"> Safety goggles  </w:t>
            </w:r>
          </w:p>
          <w:p w14:paraId="0921E5EE" w14:textId="77777777" w:rsidR="00A41CE1" w:rsidRPr="00663F21" w:rsidRDefault="00000000" w:rsidP="00A41CE1">
            <w:pPr>
              <w:spacing w:line="312" w:lineRule="auto"/>
            </w:pPr>
            <w:sdt>
              <w:sdtPr>
                <w:id w:val="-1173865241"/>
                <w:placeholder>
                  <w:docPart w:val="B55B4F3CE8EE45F4B2699DD1B92B2430"/>
                </w:placeholder>
                <w14:checkbox>
                  <w14:checked w14:val="0"/>
                  <w14:checkedState w14:val="2612" w14:font="MS Gothic"/>
                  <w14:uncheckedState w14:val="2610" w14:font="MS Gothic"/>
                </w14:checkbox>
              </w:sdtPr>
              <w:sdtContent>
                <w:r w:rsidR="00A41CE1">
                  <w:rPr>
                    <w:rFonts w:ascii="MS Gothic" w:eastAsia="MS Gothic" w:hAnsi="MS Gothic"/>
                  </w:rPr>
                  <w:t>☒</w:t>
                </w:r>
              </w:sdtContent>
            </w:sdt>
            <w:r w:rsidR="00A41CE1" w:rsidRPr="00663F21">
              <w:t xml:space="preserve"> Safety glasses</w:t>
            </w:r>
          </w:p>
          <w:p w14:paraId="747E88B7" w14:textId="77777777" w:rsidR="00A41CE1" w:rsidRPr="00663F21" w:rsidRDefault="00000000" w:rsidP="00A41CE1">
            <w:pPr>
              <w:spacing w:line="312" w:lineRule="auto"/>
            </w:pPr>
            <w:sdt>
              <w:sdtPr>
                <w:id w:val="464312949"/>
                <w:placeholder>
                  <w:docPart w:val="B55B4F3CE8EE45F4B2699DD1B92B2430"/>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 xml:space="preserve"> Face shield </w:t>
            </w:r>
          </w:p>
          <w:p w14:paraId="354FC998" w14:textId="77777777" w:rsidR="00A41CE1" w:rsidRPr="00663F21" w:rsidRDefault="00000000" w:rsidP="00A41CE1">
            <w:pPr>
              <w:spacing w:line="312" w:lineRule="auto"/>
            </w:pPr>
            <w:sdt>
              <w:sdtPr>
                <w:id w:val="1423373624"/>
                <w:placeholder>
                  <w:docPart w:val="B55B4F3CE8EE45F4B2699DD1B92B2430"/>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 xml:space="preserve"> Lab coat</w:t>
            </w:r>
          </w:p>
          <w:p w14:paraId="50F5A276" w14:textId="77777777" w:rsidR="00A41CE1" w:rsidRPr="00663F21" w:rsidRDefault="00000000" w:rsidP="00A41CE1">
            <w:pPr>
              <w:spacing w:line="312" w:lineRule="auto"/>
            </w:pPr>
            <w:sdt>
              <w:sdtPr>
                <w:id w:val="1214781860"/>
                <w:placeholder>
                  <w:docPart w:val="B55B4F3CE8EE45F4B2699DD1B92B2430"/>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 xml:space="preserve"> Flame-resistant lab coat        </w:t>
            </w:r>
          </w:p>
          <w:p w14:paraId="7A666553" w14:textId="77777777" w:rsidR="00A41CE1" w:rsidRPr="00663F21" w:rsidRDefault="00000000" w:rsidP="00A41CE1">
            <w:pPr>
              <w:spacing w:line="360" w:lineRule="auto"/>
            </w:pPr>
            <w:sdt>
              <w:sdtPr>
                <w:id w:val="1795330039"/>
                <w:placeholder>
                  <w:docPart w:val="B55B4F3CE8EE45F4B2699DD1B92B2430"/>
                </w:placeholder>
                <w14:checkbox>
                  <w14:checked w14:val="0"/>
                  <w14:checkedState w14:val="2612" w14:font="MS Gothic"/>
                  <w14:uncheckedState w14:val="2610" w14:font="MS Gothic"/>
                </w14:checkbox>
              </w:sdtPr>
              <w:sdtContent>
                <w:r w:rsidR="00A41CE1">
                  <w:rPr>
                    <w:rFonts w:ascii="MS Gothic" w:eastAsia="MS Gothic" w:hAnsi="MS Gothic"/>
                  </w:rPr>
                  <w:t>☒</w:t>
                </w:r>
              </w:sdtContent>
            </w:sdt>
            <w:r w:rsidR="00A41CE1" w:rsidRPr="00663F21">
              <w:t xml:space="preserve"> Other: </w:t>
            </w:r>
            <w:sdt>
              <w:sdtPr>
                <w:id w:val="1163817487"/>
                <w:placeholder>
                  <w:docPart w:val="B55B4F3CE8EE45F4B2699DD1B92B2430"/>
                </w:placeholder>
                <w:text/>
              </w:sdtPr>
              <w:sdtContent>
                <w:r w:rsidR="00A41CE1">
                  <w:t>Wear nonflammable or 100% cotton clothing that covers your arms and legs to help prevent burns.</w:t>
                </w:r>
              </w:sdtContent>
            </w:sdt>
          </w:p>
          <w:p w14:paraId="5FF79BF3" w14:textId="454A26E6" w:rsidR="00A41CE1" w:rsidRPr="00663F21" w:rsidRDefault="00A41CE1" w:rsidP="00A41CE1">
            <w:pPr>
              <w:spacing w:line="360" w:lineRule="auto"/>
              <w:rPr>
                <w:b/>
                <w:bCs/>
              </w:rPr>
            </w:pPr>
            <w:r>
              <w:lastRenderedPageBreak/>
              <w:t xml:space="preserve">If the use of an N95, half mask, or </w:t>
            </w:r>
            <w:proofErr w:type="gramStart"/>
            <w:r>
              <w:t>full face</w:t>
            </w:r>
            <w:proofErr w:type="gramEnd"/>
            <w:r>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tc>
      </w:tr>
      <w:tr w:rsidR="00A41CE1" w:rsidRPr="00663F21" w14:paraId="43A45040" w14:textId="77777777" w:rsidTr="00A41CE1">
        <w:trPr>
          <w:trHeight w:val="432"/>
          <w:jc w:val="center"/>
        </w:trPr>
        <w:tc>
          <w:tcPr>
            <w:tcW w:w="11543" w:type="dxa"/>
            <w:gridSpan w:val="4"/>
            <w:shd w:val="clear" w:color="auto" w:fill="EAF1DD"/>
            <w:vAlign w:val="center"/>
          </w:tcPr>
          <w:p w14:paraId="57A3D80D" w14:textId="6B074F73" w:rsidR="00A41CE1" w:rsidRPr="00663F21" w:rsidRDefault="00A41CE1" w:rsidP="00663F21">
            <w:pPr>
              <w:spacing w:line="360" w:lineRule="auto"/>
            </w:pPr>
            <w:r w:rsidRPr="00663F21">
              <w:rPr>
                <w:b/>
                <w:bCs/>
              </w:rPr>
              <w:lastRenderedPageBreak/>
              <w:t>EMERGENCY PROCEDURES</w:t>
            </w:r>
          </w:p>
        </w:tc>
      </w:tr>
      <w:tr w:rsidR="00A41CE1" w:rsidRPr="00663F21" w14:paraId="62C538E1" w14:textId="77777777" w:rsidTr="00B23C8B">
        <w:trPr>
          <w:trHeight w:val="300"/>
          <w:jc w:val="center"/>
        </w:trPr>
        <w:tc>
          <w:tcPr>
            <w:tcW w:w="11543" w:type="dxa"/>
            <w:gridSpan w:val="4"/>
          </w:tcPr>
          <w:p w14:paraId="51676046" w14:textId="77777777" w:rsidR="00A41CE1" w:rsidRPr="00663F21" w:rsidRDefault="00A41CE1" w:rsidP="0781549F">
            <w:pPr>
              <w:spacing w:line="312" w:lineRule="auto"/>
            </w:pPr>
            <w:r>
              <w:t xml:space="preserve">In case of fire or large and/or extremely hazardous chemical releases pull the </w:t>
            </w:r>
            <w:proofErr w:type="gramStart"/>
            <w:r>
              <w:t>fire</w:t>
            </w:r>
            <w:proofErr w:type="gramEnd"/>
            <w:r>
              <w:t xml:space="preserve"> alarm and evacuate the area </w:t>
            </w:r>
          </w:p>
          <w:p w14:paraId="05E542E3" w14:textId="77777777" w:rsidR="00A41CE1" w:rsidRPr="00663F21" w:rsidRDefault="00A41CE1" w:rsidP="0781549F">
            <w:pPr>
              <w:spacing w:line="312" w:lineRule="auto"/>
            </w:pPr>
            <w:r>
              <w:t xml:space="preserve"> If someone is seriously injured or unconscious</w:t>
            </w:r>
          </w:p>
          <w:p w14:paraId="4743AFB1" w14:textId="77777777" w:rsidR="00A41CE1" w:rsidRPr="00663F21" w:rsidRDefault="00A41CE1" w:rsidP="0781549F">
            <w:pPr>
              <w:spacing w:line="312" w:lineRule="auto"/>
              <w:rPr>
                <w:b/>
                <w:bCs/>
              </w:rPr>
            </w:pPr>
            <w:r w:rsidRPr="0781549F">
              <w:rPr>
                <w:b/>
                <w:bCs/>
              </w:rPr>
              <w:t>CALL 911 or CAMPUS POLICE AT &lt;</w:t>
            </w:r>
            <w:r>
              <w:t xml:space="preserve"> </w:t>
            </w:r>
            <w:r w:rsidRPr="0781549F">
              <w:rPr>
                <w:b/>
                <w:bCs/>
              </w:rPr>
              <w:t>813-974-2628</w:t>
            </w:r>
          </w:p>
          <w:p w14:paraId="0AB8001B" w14:textId="77777777" w:rsidR="00A41CE1" w:rsidRPr="00663F21" w:rsidRDefault="00A41CE1" w:rsidP="0781549F">
            <w:pPr>
              <w:spacing w:after="120" w:line="312" w:lineRule="auto"/>
            </w:pPr>
            <w:r>
              <w:t xml:space="preserve">From a safe place, provide as much information as possible to the emergency responders including chemical name, volume, hazards, injuries, and location. </w:t>
            </w:r>
          </w:p>
          <w:p w14:paraId="4FE8C760" w14:textId="77777777" w:rsidR="00A41CE1" w:rsidRPr="00663F21" w:rsidRDefault="00A41CE1" w:rsidP="0781549F">
            <w:pPr>
              <w:spacing w:after="120" w:line="312" w:lineRule="auto"/>
            </w:pPr>
            <w:r w:rsidRPr="0781549F">
              <w:rPr>
                <w:b/>
                <w:bCs/>
              </w:rPr>
              <w:t>Chemical Exposure</w:t>
            </w:r>
            <w:r>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035973A" w14:textId="77777777" w:rsidR="00A41CE1" w:rsidRPr="00663F21" w:rsidRDefault="00A41CE1" w:rsidP="00663F21">
            <w:pPr>
              <w:spacing w:line="360" w:lineRule="auto"/>
              <w:rPr>
                <w:b/>
              </w:rPr>
            </w:pPr>
            <w:r w:rsidRPr="00663F21">
              <w:rPr>
                <w:b/>
                <w:bCs/>
              </w:rPr>
              <w:t>Evacuation Procedure</w:t>
            </w:r>
          </w:p>
          <w:p w14:paraId="12F74E63" w14:textId="77777777" w:rsidR="00A41CE1" w:rsidRPr="00663F21" w:rsidRDefault="00A41CE1" w:rsidP="0781549F">
            <w:pPr>
              <w:numPr>
                <w:ilvl w:val="0"/>
                <w:numId w:val="1"/>
              </w:numPr>
              <w:spacing w:line="312" w:lineRule="auto"/>
            </w:pPr>
            <w:r>
              <w:t xml:space="preserve">Immediately evacuate the building via the nearest exit when the fire alarm is activated. </w:t>
            </w:r>
          </w:p>
          <w:p w14:paraId="3486D5ED" w14:textId="77777777" w:rsidR="00A41CE1" w:rsidRPr="00663F21" w:rsidRDefault="00A41CE1" w:rsidP="0781549F">
            <w:pPr>
              <w:numPr>
                <w:ilvl w:val="0"/>
                <w:numId w:val="1"/>
              </w:numPr>
            </w:pPr>
            <w:r>
              <w:t xml:space="preserve">If unable to evacuate due to a disability, shelter </w:t>
            </w:r>
            <w:proofErr w:type="gramStart"/>
            <w:r>
              <w:t>in the area of</w:t>
            </w:r>
            <w:proofErr w:type="gramEnd"/>
            <w:r>
              <w:t xml:space="preserve"> rescue / refuge, typically a stairwell landing, and wait for assistance from drill volunteers or emergency responders.</w:t>
            </w:r>
          </w:p>
          <w:p w14:paraId="33C9B426" w14:textId="77777777" w:rsidR="00A41CE1" w:rsidRPr="00663F21" w:rsidRDefault="00A41CE1" w:rsidP="0781549F">
            <w:pPr>
              <w:numPr>
                <w:ilvl w:val="0"/>
                <w:numId w:val="2"/>
              </w:numPr>
            </w:pPr>
            <w:r>
              <w:t xml:space="preserve">Instruct visitors and students to evacuate and assist them in locating the nearest exit.   </w:t>
            </w:r>
          </w:p>
          <w:p w14:paraId="5C10E17B" w14:textId="77777777" w:rsidR="00A41CE1" w:rsidRPr="00663F21" w:rsidRDefault="00A41CE1" w:rsidP="0781549F">
            <w:pPr>
              <w:numPr>
                <w:ilvl w:val="0"/>
                <w:numId w:val="2"/>
              </w:numPr>
              <w:spacing w:line="312" w:lineRule="auto"/>
            </w:pPr>
            <w:r>
              <w:t>Do not use elevators to exit the building during an evacuation as they may become inoperable.</w:t>
            </w:r>
          </w:p>
          <w:p w14:paraId="0EA7170F" w14:textId="77777777" w:rsidR="00A41CE1" w:rsidRPr="00663F21" w:rsidRDefault="00A41CE1" w:rsidP="0781549F">
            <w:pPr>
              <w:numPr>
                <w:ilvl w:val="0"/>
                <w:numId w:val="2"/>
              </w:numPr>
              <w:spacing w:line="312" w:lineRule="auto"/>
            </w:pPr>
            <w:r>
              <w:t>Carry only those personal belongings that are within the immediate vicinity.</w:t>
            </w:r>
          </w:p>
          <w:p w14:paraId="3B2C5917" w14:textId="77777777" w:rsidR="00A41CE1" w:rsidRPr="00663F21" w:rsidRDefault="00A41CE1" w:rsidP="0781549F">
            <w:pPr>
              <w:numPr>
                <w:ilvl w:val="0"/>
                <w:numId w:val="2"/>
              </w:numPr>
              <w:spacing w:line="312" w:lineRule="auto"/>
              <w:rPr>
                <w:b/>
                <w:bCs/>
              </w:rPr>
            </w:pPr>
            <w:r>
              <w:t>Close doors to limit the potential spread of smoke and fire.</w:t>
            </w:r>
          </w:p>
          <w:p w14:paraId="2F629B80" w14:textId="77777777" w:rsidR="00A41CE1" w:rsidRPr="00663F21" w:rsidRDefault="00A41CE1" w:rsidP="0781549F">
            <w:pPr>
              <w:numPr>
                <w:ilvl w:val="0"/>
                <w:numId w:val="2"/>
              </w:numPr>
              <w:spacing w:line="312" w:lineRule="auto"/>
            </w:pPr>
            <w:r>
              <w:t>Terminate all hazardous operations and power off equipment.</w:t>
            </w:r>
          </w:p>
          <w:p w14:paraId="74F456A9" w14:textId="77777777" w:rsidR="00A41CE1" w:rsidRPr="00663F21" w:rsidRDefault="00A41CE1" w:rsidP="0781549F">
            <w:pPr>
              <w:numPr>
                <w:ilvl w:val="0"/>
                <w:numId w:val="2"/>
              </w:numPr>
              <w:spacing w:line="312" w:lineRule="auto"/>
            </w:pPr>
            <w:r>
              <w:t>Close all hazardous materials containers.</w:t>
            </w:r>
          </w:p>
          <w:p w14:paraId="5CAD9771" w14:textId="77777777" w:rsidR="00A41CE1" w:rsidRPr="00663F21" w:rsidRDefault="00A41CE1" w:rsidP="0781549F">
            <w:pPr>
              <w:numPr>
                <w:ilvl w:val="0"/>
                <w:numId w:val="2"/>
              </w:numPr>
              <w:spacing w:line="312" w:lineRule="auto"/>
            </w:pPr>
            <w:r>
              <w:t>Remain outside of the building until the building is released for reentry.</w:t>
            </w:r>
          </w:p>
          <w:p w14:paraId="0A97A23F" w14:textId="77777777" w:rsidR="00A41CE1" w:rsidRPr="00663F21" w:rsidRDefault="00A41CE1" w:rsidP="0781549F">
            <w:pPr>
              <w:numPr>
                <w:ilvl w:val="0"/>
                <w:numId w:val="2"/>
              </w:numPr>
              <w:spacing w:line="312" w:lineRule="auto"/>
            </w:pPr>
            <w:r>
              <w:t>Do not restrict or impede the evacuation.</w:t>
            </w:r>
          </w:p>
          <w:p w14:paraId="7637F658" w14:textId="77777777" w:rsidR="00A41CE1" w:rsidRPr="00663F21" w:rsidRDefault="00A41CE1" w:rsidP="0781549F">
            <w:pPr>
              <w:numPr>
                <w:ilvl w:val="0"/>
                <w:numId w:val="2"/>
              </w:numPr>
              <w:spacing w:line="312" w:lineRule="auto"/>
            </w:pPr>
            <w:r>
              <w:t>Convene in the designated grassy gathering area and await instruction from emergency responders or drill volunteers.  Avoid parking lots.</w:t>
            </w:r>
          </w:p>
          <w:p w14:paraId="5BF2754B" w14:textId="77777777" w:rsidR="00A41CE1" w:rsidRPr="00663F21" w:rsidRDefault="00A41CE1" w:rsidP="0781549F">
            <w:pPr>
              <w:numPr>
                <w:ilvl w:val="0"/>
                <w:numId w:val="3"/>
              </w:numPr>
              <w:spacing w:line="312" w:lineRule="auto"/>
            </w:pPr>
            <w:r>
              <w:t>Report fire alarm deficiencies, (e.g., trouble hearing the alarm) to facilities personnel for repair.</w:t>
            </w:r>
          </w:p>
          <w:p w14:paraId="7F8AAAAA" w14:textId="77777777" w:rsidR="00A41CE1" w:rsidRPr="00663F21" w:rsidRDefault="00A41CE1" w:rsidP="0781549F">
            <w:pPr>
              <w:numPr>
                <w:ilvl w:val="0"/>
                <w:numId w:val="3"/>
              </w:numPr>
              <w:spacing w:line="312" w:lineRule="auto"/>
              <w:rPr>
                <w:b/>
                <w:bCs/>
              </w:rPr>
            </w:pPr>
            <w:r>
              <w:t xml:space="preserve">Notify evacuation drill volunteers or emergency responders of persons sheltering in the areas of rescue/ refuge.  </w:t>
            </w:r>
          </w:p>
          <w:p w14:paraId="05C23598" w14:textId="77777777" w:rsidR="00A41CE1" w:rsidRPr="00663F21" w:rsidRDefault="00A41CE1" w:rsidP="0781549F">
            <w:pPr>
              <w:numPr>
                <w:ilvl w:val="0"/>
                <w:numId w:val="3"/>
              </w:numPr>
              <w:spacing w:after="120" w:line="312" w:lineRule="auto"/>
              <w:rPr>
                <w:b/>
                <w:bCs/>
              </w:rPr>
            </w:pPr>
            <w:r w:rsidRPr="0781549F">
              <w:rPr>
                <w:b/>
                <w:bCs/>
              </w:rPr>
              <w:t>Never assume that an alarm is a “false alarm”.  Treat all fire alarm activations as emergencies.  Get out of the building!</w:t>
            </w:r>
          </w:p>
          <w:p w14:paraId="068EC92F" w14:textId="77777777" w:rsidR="00A41CE1" w:rsidRPr="00663F21" w:rsidRDefault="00A41CE1" w:rsidP="0781549F">
            <w:pPr>
              <w:spacing w:line="312" w:lineRule="auto"/>
            </w:pPr>
            <w:r w:rsidRPr="0781549F">
              <w:rPr>
                <w:b/>
                <w:bCs/>
              </w:rPr>
              <w:t>Incident and Near Miss Reporting</w:t>
            </w:r>
            <w:r>
              <w:t xml:space="preserve">: Report 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w:t>
            </w:r>
            <w:r>
              <w:lastRenderedPageBreak/>
              <w:t xml:space="preserve">environment. Due to medical privacy concerns, no personal identifying information of the person involved in the incident shall be entered or submitted with the form. </w:t>
            </w:r>
          </w:p>
          <w:p w14:paraId="2EC8D60F" w14:textId="77777777" w:rsidR="00A41CE1" w:rsidRPr="00663F21" w:rsidRDefault="00A41CE1" w:rsidP="0781549F">
            <w:pPr>
              <w:spacing w:after="120" w:line="360" w:lineRule="auto"/>
              <w:rPr>
                <w:b/>
                <w:bCs/>
              </w:rPr>
            </w:pPr>
            <w:hyperlink r:id="rId7">
              <w:r w:rsidRPr="0781549F">
                <w:rPr>
                  <w:rStyle w:val="Hyperlink"/>
                </w:rPr>
                <w:t>http://www.usf.edu/administrative-services/environmental-health-safety/reporting/index.aspx</w:t>
              </w:r>
            </w:hyperlink>
          </w:p>
          <w:p w14:paraId="11A785D0" w14:textId="69C8C9F3" w:rsidR="00A41CE1" w:rsidRPr="00663F21" w:rsidRDefault="00A41CE1" w:rsidP="00663F21">
            <w:pPr>
              <w:spacing w:line="360" w:lineRule="auto"/>
              <w:rPr>
                <w:b/>
                <w:bCs/>
              </w:rPr>
            </w:pPr>
            <w:r w:rsidRPr="0781549F">
              <w:rPr>
                <w:b/>
                <w:bCs/>
              </w:rPr>
              <w:t xml:space="preserve">Workers’ Compensation Procedure: </w:t>
            </w:r>
            <w:r>
              <w:t>Call AmeriSys at 800-455-2079 to report a work-related injury or illness.  Complete the Supervisor’s Accident Investigation Report available at the link above and send it to EH&amp;S within 24 hours.</w:t>
            </w:r>
          </w:p>
        </w:tc>
      </w:tr>
      <w:tr w:rsidR="00A41CE1" w:rsidRPr="00663F21" w14:paraId="6EFFC0DC" w14:textId="77777777" w:rsidTr="00B23C8B">
        <w:trPr>
          <w:trHeight w:val="293"/>
          <w:jc w:val="center"/>
        </w:trPr>
        <w:tc>
          <w:tcPr>
            <w:tcW w:w="11543" w:type="dxa"/>
            <w:gridSpan w:val="4"/>
            <w:shd w:val="clear" w:color="auto" w:fill="EAF1DD"/>
            <w:vAlign w:val="center"/>
          </w:tcPr>
          <w:p w14:paraId="724C2A4D" w14:textId="10B79771" w:rsidR="00A41CE1" w:rsidRPr="00663F21" w:rsidRDefault="00A41CE1" w:rsidP="0781549F">
            <w:pPr>
              <w:spacing w:after="240" w:line="312" w:lineRule="auto"/>
              <w:rPr>
                <w:b/>
                <w:bCs/>
              </w:rPr>
            </w:pPr>
            <w:r w:rsidRPr="00663F21">
              <w:rPr>
                <w:b/>
                <w:bCs/>
              </w:rPr>
              <w:lastRenderedPageBreak/>
              <w:t>WASTE DISPOSAL</w:t>
            </w:r>
          </w:p>
        </w:tc>
      </w:tr>
      <w:tr w:rsidR="00A41CE1" w:rsidRPr="00663F21" w14:paraId="01739FCB" w14:textId="77777777" w:rsidTr="00B23C8B">
        <w:trPr>
          <w:trHeight w:val="360"/>
          <w:jc w:val="center"/>
        </w:trPr>
        <w:tc>
          <w:tcPr>
            <w:tcW w:w="11543" w:type="dxa"/>
            <w:gridSpan w:val="4"/>
          </w:tcPr>
          <w:p w14:paraId="2E55186F" w14:textId="77777777" w:rsidR="00A41CE1" w:rsidRPr="00895530" w:rsidRDefault="00A41CE1" w:rsidP="002E5463">
            <w:pPr>
              <w:spacing w:line="360" w:lineRule="auto"/>
              <w:rPr>
                <w:b/>
                <w:bCs/>
                <w:iCs/>
              </w:rPr>
            </w:pPr>
            <w:r w:rsidRPr="00895530">
              <w:rPr>
                <w:b/>
                <w:bCs/>
                <w:iCs/>
              </w:rPr>
              <w:t xml:space="preserve">Lead solder, dross, and solder sponges must be collected and disposed of as hazardous waste. </w:t>
            </w:r>
          </w:p>
          <w:p w14:paraId="1197173E" w14:textId="77777777" w:rsidR="00A41CE1" w:rsidRPr="002E5463" w:rsidRDefault="00A41CE1" w:rsidP="0781549F">
            <w:r>
              <w:t>SOLDER WASTE</w:t>
            </w:r>
          </w:p>
          <w:p w14:paraId="6C6372D9" w14:textId="7205B9E0" w:rsidR="00A41CE1" w:rsidRPr="002E5463" w:rsidRDefault="00A41CE1" w:rsidP="0781549F">
            <w:pPr>
              <w:pStyle w:val="ListParagraph"/>
              <w:numPr>
                <w:ilvl w:val="0"/>
                <w:numId w:val="6"/>
              </w:numPr>
              <w:spacing w:line="312" w:lineRule="auto"/>
            </w:pPr>
            <w:r>
              <w:t xml:space="preserve">Discard lead </w:t>
            </w:r>
            <w:r w:rsidR="009E28C8">
              <w:t xml:space="preserve">and/or silver containing </w:t>
            </w:r>
            <w:r>
              <w:t xml:space="preserve">solder and dross in a sturdy container with a lid.  </w:t>
            </w:r>
          </w:p>
          <w:p w14:paraId="3E39DA0E" w14:textId="14046104" w:rsidR="00A41CE1" w:rsidRPr="002E5463" w:rsidRDefault="00A41CE1" w:rsidP="0781549F">
            <w:pPr>
              <w:pStyle w:val="ListParagraph"/>
              <w:numPr>
                <w:ilvl w:val="0"/>
                <w:numId w:val="6"/>
              </w:numPr>
              <w:spacing w:line="312" w:lineRule="auto"/>
            </w:pPr>
            <w:r>
              <w:t xml:space="preserve">Label the container with the words “Hazardous Waste”, “Lead/Non-Lead Solder </w:t>
            </w:r>
            <w:proofErr w:type="gramStart"/>
            <w:r>
              <w:t>Waste”</w:t>
            </w:r>
            <w:r w:rsidR="009E28C8">
              <w:t>(</w:t>
            </w:r>
            <w:proofErr w:type="gramEnd"/>
            <w:r w:rsidR="009E28C8">
              <w:t>or “Silver Solder Waste” if it contains silver)</w:t>
            </w:r>
            <w:r>
              <w:t>, and “Toxic”.</w:t>
            </w:r>
          </w:p>
          <w:p w14:paraId="4C6F223A" w14:textId="77777777" w:rsidR="00A41CE1" w:rsidRDefault="00A41CE1" w:rsidP="0781549F">
            <w:pPr>
              <w:pStyle w:val="ListParagraph"/>
              <w:numPr>
                <w:ilvl w:val="0"/>
                <w:numId w:val="6"/>
              </w:numPr>
              <w:spacing w:line="312" w:lineRule="auto"/>
            </w:pPr>
            <w:r>
              <w:t>Store container(s) in Satellite Accumulation Area and submit a waste pick-up request once full.</w:t>
            </w:r>
          </w:p>
          <w:p w14:paraId="5E80EE6C" w14:textId="77777777" w:rsidR="00A41CE1" w:rsidRPr="002E5463" w:rsidRDefault="00A41CE1" w:rsidP="0781549F">
            <w:r>
              <w:t>SOLDER SPONGES:</w:t>
            </w:r>
          </w:p>
          <w:p w14:paraId="13479FE5" w14:textId="77777777" w:rsidR="00A41CE1" w:rsidRPr="007D083E" w:rsidRDefault="00A41CE1" w:rsidP="0781549F">
            <w:pPr>
              <w:pStyle w:val="ListParagraph"/>
              <w:numPr>
                <w:ilvl w:val="0"/>
                <w:numId w:val="6"/>
              </w:numPr>
              <w:spacing w:line="312" w:lineRule="auto"/>
              <w:rPr>
                <w:b/>
                <w:bCs/>
              </w:rPr>
            </w:pPr>
            <w:r>
              <w:t xml:space="preserve">Discard solder sponges in a sturdy container with a lid. </w:t>
            </w:r>
            <w:r w:rsidRPr="0781549F">
              <w:rPr>
                <w:b/>
                <w:bCs/>
              </w:rPr>
              <w:t>Never rinse sponges/rings in sinks</w:t>
            </w:r>
          </w:p>
          <w:p w14:paraId="3DCDD4EE" w14:textId="77777777" w:rsidR="00A41CE1" w:rsidRPr="002E5463" w:rsidRDefault="00A41CE1" w:rsidP="0781549F">
            <w:pPr>
              <w:pStyle w:val="ListParagraph"/>
              <w:numPr>
                <w:ilvl w:val="0"/>
                <w:numId w:val="6"/>
              </w:numPr>
              <w:spacing w:line="312" w:lineRule="auto"/>
            </w:pPr>
            <w:r>
              <w:t xml:space="preserve">Label the container with the words “Hazardous Waste”, “Lead contaminated solder sponges”, and “Toxic” </w:t>
            </w:r>
          </w:p>
          <w:p w14:paraId="1C6E85E8" w14:textId="77777777" w:rsidR="00A41CE1" w:rsidRDefault="00A41CE1" w:rsidP="0781549F">
            <w:pPr>
              <w:pStyle w:val="ListParagraph"/>
              <w:numPr>
                <w:ilvl w:val="0"/>
                <w:numId w:val="6"/>
              </w:numPr>
              <w:spacing w:line="312" w:lineRule="auto"/>
            </w:pPr>
            <w:r>
              <w:t>Store container(s) in Satellite Accumulation Area and submit a waste pick-up request once full.</w:t>
            </w:r>
          </w:p>
          <w:p w14:paraId="64969F8C" w14:textId="5713C7C8" w:rsidR="00A41CE1" w:rsidRPr="00663F21" w:rsidRDefault="00A41CE1" w:rsidP="00663F21">
            <w:pPr>
              <w:spacing w:line="360" w:lineRule="auto"/>
              <w:rPr>
                <w:b/>
                <w:bCs/>
              </w:rPr>
            </w:pPr>
            <w:r>
              <w:t xml:space="preserve">All chemical waste generated within USF System laboratories is considered hazardous waste and must be disposed of as hazardous waste in accordance with the USF Hazardous Waste Management Procedure, the U.S. EPA, and the FDEP.   The USF Hazardous Waste Management Procedure can be found using the following link, </w:t>
            </w:r>
            <w:hyperlink r:id="rId8">
              <w:r w:rsidRPr="0781549F">
                <w:rPr>
                  <w:rStyle w:val="Hyperlink"/>
                </w:rPr>
                <w:t>https://www.usf.edu/administrative-services/environmental-health-safety/documents/hazwaste-managementprocedure.pdf</w:t>
              </w:r>
            </w:hyperlink>
          </w:p>
        </w:tc>
      </w:tr>
      <w:tr w:rsidR="00A41CE1" w:rsidRPr="00663F21" w14:paraId="7CADEB75" w14:textId="77777777" w:rsidTr="00B23C8B">
        <w:trPr>
          <w:trHeight w:val="563"/>
          <w:jc w:val="center"/>
        </w:trPr>
        <w:tc>
          <w:tcPr>
            <w:tcW w:w="11543" w:type="dxa"/>
            <w:gridSpan w:val="4"/>
            <w:shd w:val="clear" w:color="auto" w:fill="EAF1DD"/>
            <w:vAlign w:val="center"/>
          </w:tcPr>
          <w:p w14:paraId="03D77B9D" w14:textId="636DA4C0" w:rsidR="00A41CE1" w:rsidRPr="00663F21" w:rsidRDefault="00A41CE1" w:rsidP="0781549F">
            <w:pPr>
              <w:spacing w:line="312" w:lineRule="auto"/>
            </w:pPr>
            <w:r w:rsidRPr="00663F21">
              <w:rPr>
                <w:b/>
                <w:bCs/>
              </w:rPr>
              <w:t>TRAINING REQUIREMENTS</w:t>
            </w:r>
          </w:p>
        </w:tc>
      </w:tr>
      <w:tr w:rsidR="00A41CE1" w:rsidRPr="00663F21" w14:paraId="1AAA5CE4" w14:textId="77777777" w:rsidTr="00B23C8B">
        <w:trPr>
          <w:trHeight w:val="360"/>
          <w:jc w:val="center"/>
        </w:trPr>
        <w:tc>
          <w:tcPr>
            <w:tcW w:w="11543" w:type="dxa"/>
            <w:gridSpan w:val="4"/>
          </w:tcPr>
          <w:p w14:paraId="171D8722" w14:textId="77777777" w:rsidR="00A41CE1" w:rsidRPr="00663F21" w:rsidRDefault="00A41CE1" w:rsidP="0781549F">
            <w:pPr>
              <w:spacing w:line="288" w:lineRule="auto"/>
            </w:pPr>
            <w:r>
              <w:t xml:space="preserve">All individuals working with chemicals in USF laboratories must take EH&amp;S’s Laboratory Safety Training. To register for Laboratory &amp; Research Training, please use the following link, </w:t>
            </w:r>
            <w:hyperlink r:id="rId9" w:anchor="labsafety">
              <w:r w:rsidRPr="0781549F">
                <w:rPr>
                  <w:rStyle w:val="Hyperlink"/>
                </w:rPr>
                <w:t>https://www.usf.edu/administrative-services/environmental-health-safety/training/course-descriptions.aspx#labsafety</w:t>
              </w:r>
            </w:hyperlink>
          </w:p>
          <w:p w14:paraId="62D5E2AA" w14:textId="77777777" w:rsidR="00A41CE1" w:rsidRPr="00663F21" w:rsidRDefault="00A41CE1" w:rsidP="0781549F">
            <w:pPr>
              <w:spacing w:line="288" w:lineRule="auto"/>
            </w:pPr>
            <w:r>
              <w:t>This procedure may warrant additional safety training per the PI, EH&amp;S, or an authorizing unit such as the Biosafety or Radiation Safety programs. Check training requirements for this activity below:</w:t>
            </w:r>
          </w:p>
          <w:p w14:paraId="42658041" w14:textId="77777777" w:rsidR="00A41CE1" w:rsidRPr="00663F21" w:rsidRDefault="00000000" w:rsidP="0781549F">
            <w:pPr>
              <w:spacing w:line="312" w:lineRule="auto"/>
            </w:pPr>
            <w:sdt>
              <w:sdtPr>
                <w:id w:val="1712994904"/>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Research Specific Training from the PI/Lab Supervisor or their designee</w:t>
            </w:r>
          </w:p>
          <w:p w14:paraId="4AF6180D" w14:textId="77777777" w:rsidR="00A41CE1" w:rsidRPr="00663F21" w:rsidRDefault="00000000" w:rsidP="0781549F">
            <w:pPr>
              <w:spacing w:line="312" w:lineRule="auto"/>
            </w:pPr>
            <w:sdt>
              <w:sdtPr>
                <w:id w:val="-2039812377"/>
                <w:placeholder>
                  <w:docPart w:val="614AAE469584482C91AD3E2CE451EE07"/>
                </w:placeholder>
                <w14:checkbox>
                  <w14:checked w14:val="0"/>
                  <w14:checkedState w14:val="2612" w14:font="MS Gothic"/>
                  <w14:uncheckedState w14:val="2610" w14:font="MS Gothic"/>
                </w14:checkbox>
              </w:sdtPr>
              <w:sdtContent>
                <w:r w:rsidR="00A41CE1">
                  <w:rPr>
                    <w:rFonts w:ascii="MS Gothic" w:eastAsia="MS Gothic" w:hAnsi="MS Gothic"/>
                  </w:rPr>
                  <w:t>☒</w:t>
                </w:r>
              </w:sdtContent>
            </w:sdt>
            <w:r w:rsidR="00A41CE1" w:rsidRPr="00663F21">
              <w:t>EH&amp;S Laboratory Safety Training</w:t>
            </w:r>
            <w:r w:rsidR="00A41CE1">
              <w:t xml:space="preserve"> – Physics </w:t>
            </w:r>
          </w:p>
          <w:p w14:paraId="5E058DC7" w14:textId="77777777" w:rsidR="00A41CE1" w:rsidRDefault="00000000" w:rsidP="0781549F">
            <w:pPr>
              <w:spacing w:line="312" w:lineRule="auto"/>
            </w:pPr>
            <w:sdt>
              <w:sdtPr>
                <w:id w:val="1922821605"/>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 xml:space="preserve">EH&amp;S </w:t>
            </w:r>
            <w:r w:rsidR="00A41CE1">
              <w:t>Hazard Communication</w:t>
            </w:r>
          </w:p>
          <w:p w14:paraId="161CEA15" w14:textId="77777777" w:rsidR="00A41CE1" w:rsidRPr="00663F21" w:rsidRDefault="00000000" w:rsidP="0781549F">
            <w:pPr>
              <w:spacing w:line="312" w:lineRule="auto"/>
            </w:pPr>
            <w:sdt>
              <w:sdtPr>
                <w:id w:val="-795979178"/>
                <w:placeholder>
                  <w:docPart w:val="614AAE469584482C91AD3E2CE451EE07"/>
                </w:placeholder>
                <w14:checkbox>
                  <w14:checked w14:val="0"/>
                  <w14:checkedState w14:val="2612" w14:font="MS Gothic"/>
                  <w14:uncheckedState w14:val="2610" w14:font="MS Gothic"/>
                </w14:checkbox>
              </w:sdtPr>
              <w:sdtContent>
                <w:r w:rsidR="00A41CE1">
                  <w:rPr>
                    <w:rFonts w:ascii="MS Gothic" w:eastAsia="MS Gothic" w:hAnsi="MS Gothic"/>
                  </w:rPr>
                  <w:t>☒</w:t>
                </w:r>
              </w:sdtContent>
            </w:sdt>
            <w:r w:rsidR="00A41CE1" w:rsidRPr="00663F21">
              <w:t xml:space="preserve">EH&amp;S </w:t>
            </w:r>
            <w:r w:rsidR="00A41CE1">
              <w:t>Hazardous Waste Awareness and Handling – Art Studios/Shops</w:t>
            </w:r>
          </w:p>
          <w:p w14:paraId="6E4CD27C" w14:textId="77777777" w:rsidR="00A41CE1" w:rsidRPr="00663F21" w:rsidRDefault="00000000" w:rsidP="0781549F">
            <w:pPr>
              <w:spacing w:line="312" w:lineRule="auto"/>
            </w:pPr>
            <w:sdt>
              <w:sdtPr>
                <w:id w:val="-19866784"/>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EH&amp;S Respirator Fit Test</w:t>
            </w:r>
          </w:p>
          <w:p w14:paraId="1433DB5B" w14:textId="77777777" w:rsidR="00A41CE1" w:rsidRPr="00663F21" w:rsidRDefault="00000000" w:rsidP="0781549F">
            <w:pPr>
              <w:spacing w:line="312" w:lineRule="auto"/>
            </w:pPr>
            <w:sdt>
              <w:sdtPr>
                <w:id w:val="1282150187"/>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EH&amp;S Biomedical Waste</w:t>
            </w:r>
          </w:p>
          <w:p w14:paraId="2472F2B9" w14:textId="77777777" w:rsidR="00A41CE1" w:rsidRPr="00663F21" w:rsidRDefault="00000000" w:rsidP="0781549F">
            <w:pPr>
              <w:spacing w:line="312" w:lineRule="auto"/>
            </w:pPr>
            <w:sdt>
              <w:sdtPr>
                <w:id w:val="813683831"/>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EH&amp;S Universal Pharmaceutical Waste Testing</w:t>
            </w:r>
          </w:p>
          <w:p w14:paraId="68D673AE" w14:textId="77777777" w:rsidR="00A41CE1" w:rsidRPr="00663F21" w:rsidRDefault="00000000" w:rsidP="0781549F">
            <w:pPr>
              <w:spacing w:line="312" w:lineRule="auto"/>
            </w:pPr>
            <w:sdt>
              <w:sdtPr>
                <w:id w:val="1259801544"/>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EH&amp;S Fire Prevention Safety</w:t>
            </w:r>
          </w:p>
          <w:p w14:paraId="0620B733" w14:textId="77777777" w:rsidR="00A41CE1" w:rsidRPr="00663F21" w:rsidRDefault="00000000" w:rsidP="0781549F">
            <w:pPr>
              <w:spacing w:line="312" w:lineRule="auto"/>
            </w:pPr>
            <w:sdt>
              <w:sdtPr>
                <w:id w:val="1131367179"/>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EH&amp;S Slips, Trips, and Falls</w:t>
            </w:r>
          </w:p>
          <w:p w14:paraId="3020E2F7" w14:textId="77777777" w:rsidR="00A41CE1" w:rsidRPr="00663F21" w:rsidRDefault="00000000" w:rsidP="0781549F">
            <w:pPr>
              <w:spacing w:line="312" w:lineRule="auto"/>
            </w:pPr>
            <w:sdt>
              <w:sdtPr>
                <w:id w:val="1217387300"/>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RIC Biosafety Core Course</w:t>
            </w:r>
          </w:p>
          <w:p w14:paraId="78AFE37C" w14:textId="77777777" w:rsidR="00A41CE1" w:rsidRPr="00663F21" w:rsidRDefault="00000000" w:rsidP="0781549F">
            <w:pPr>
              <w:spacing w:line="312" w:lineRule="auto"/>
            </w:pPr>
            <w:sdt>
              <w:sdtPr>
                <w:id w:val="1777992998"/>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RIC Shipping Biohazardous Materials</w:t>
            </w:r>
          </w:p>
          <w:p w14:paraId="0EB71060" w14:textId="77777777" w:rsidR="00A41CE1" w:rsidRPr="00663F21" w:rsidRDefault="00000000" w:rsidP="0781549F">
            <w:pPr>
              <w:spacing w:line="312" w:lineRule="auto"/>
            </w:pPr>
            <w:sdt>
              <w:sdtPr>
                <w:id w:val="-732315173"/>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RIC BSL 3</w:t>
            </w:r>
          </w:p>
          <w:p w14:paraId="1FFBDDF6" w14:textId="77777777" w:rsidR="00A41CE1" w:rsidRPr="00663F21" w:rsidRDefault="00000000" w:rsidP="0781549F">
            <w:pPr>
              <w:spacing w:line="312" w:lineRule="auto"/>
            </w:pPr>
            <w:sdt>
              <w:sdtPr>
                <w:id w:val="1345520566"/>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RIC Radiation Safety</w:t>
            </w:r>
          </w:p>
          <w:p w14:paraId="1C7EEADB" w14:textId="77777777" w:rsidR="00A41CE1" w:rsidRPr="00663F21" w:rsidRDefault="00000000" w:rsidP="0781549F">
            <w:pPr>
              <w:spacing w:line="312" w:lineRule="auto"/>
            </w:pPr>
            <w:sdt>
              <w:sdtPr>
                <w:id w:val="-1726288454"/>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RIC Laser Safety</w:t>
            </w:r>
          </w:p>
          <w:p w14:paraId="4C0487C9" w14:textId="77777777" w:rsidR="00A41CE1" w:rsidRPr="00663F21" w:rsidRDefault="00000000" w:rsidP="0781549F">
            <w:pPr>
              <w:spacing w:line="312" w:lineRule="auto"/>
            </w:pPr>
            <w:sdt>
              <w:sdtPr>
                <w:id w:val="1828315590"/>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RIC Boating Safety</w:t>
            </w:r>
          </w:p>
          <w:p w14:paraId="64D9F4A5" w14:textId="77777777" w:rsidR="00A41CE1" w:rsidRPr="00663F21" w:rsidRDefault="00000000" w:rsidP="0781549F">
            <w:pPr>
              <w:spacing w:line="312" w:lineRule="auto"/>
            </w:pPr>
            <w:sdt>
              <w:sdtPr>
                <w:id w:val="-871914844"/>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RIC Scientific Diving</w:t>
            </w:r>
          </w:p>
          <w:p w14:paraId="372ED4E6" w14:textId="188B5AD9" w:rsidR="00A41CE1" w:rsidRPr="00663F21" w:rsidRDefault="00000000" w:rsidP="00663F21">
            <w:pPr>
              <w:spacing w:line="360" w:lineRule="auto"/>
            </w:pPr>
            <w:sdt>
              <w:sdtPr>
                <w:id w:val="-1112817987"/>
                <w:placeholder>
                  <w:docPart w:val="614AAE469584482C91AD3E2CE451EE07"/>
                </w:placeholder>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Other</w:t>
            </w:r>
            <w:sdt>
              <w:sdtPr>
                <w:id w:val="-888720211"/>
                <w:placeholder>
                  <w:docPart w:val="614AAE469584482C91AD3E2CE451EE07"/>
                </w:placeholder>
                <w:text/>
              </w:sdtPr>
              <w:sdtContent>
                <w:r w:rsidR="00A41CE1" w:rsidRPr="00663F21">
                  <w:t>:_________________________</w:t>
                </w:r>
              </w:sdtContent>
            </w:sdt>
          </w:p>
        </w:tc>
      </w:tr>
      <w:tr w:rsidR="00A41CE1" w:rsidRPr="00663F21" w14:paraId="492CE27D" w14:textId="77777777" w:rsidTr="00A41CE1">
        <w:trPr>
          <w:trHeight w:val="432"/>
          <w:jc w:val="center"/>
        </w:trPr>
        <w:tc>
          <w:tcPr>
            <w:tcW w:w="11543" w:type="dxa"/>
            <w:gridSpan w:val="4"/>
            <w:shd w:val="clear" w:color="auto" w:fill="EAF1DD"/>
            <w:vAlign w:val="center"/>
          </w:tcPr>
          <w:p w14:paraId="243966E3" w14:textId="6017E060" w:rsidR="00A41CE1" w:rsidRPr="00663F21" w:rsidRDefault="00A41CE1" w:rsidP="0781549F">
            <w:pPr>
              <w:spacing w:line="312" w:lineRule="auto"/>
            </w:pPr>
            <w:r w:rsidRPr="00663F21">
              <w:rPr>
                <w:b/>
                <w:bCs/>
              </w:rPr>
              <w:lastRenderedPageBreak/>
              <w:t>PRIOR APPROVALS</w:t>
            </w:r>
          </w:p>
        </w:tc>
      </w:tr>
      <w:tr w:rsidR="00A41CE1" w:rsidRPr="00663F21" w14:paraId="5AB97C70" w14:textId="77777777" w:rsidTr="00B23C8B">
        <w:trPr>
          <w:trHeight w:val="360"/>
          <w:jc w:val="center"/>
        </w:trPr>
        <w:tc>
          <w:tcPr>
            <w:tcW w:w="11543" w:type="dxa"/>
            <w:gridSpan w:val="4"/>
          </w:tcPr>
          <w:p w14:paraId="36AB9542" w14:textId="77777777" w:rsidR="00A41CE1" w:rsidRPr="00663F21" w:rsidRDefault="00000000" w:rsidP="00663F21">
            <w:pPr>
              <w:spacing w:line="360" w:lineRule="auto"/>
            </w:pPr>
            <w:sdt>
              <w:sdtPr>
                <w:id w:val="810835436"/>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 xml:space="preserve"> This activity requires prior approval from the PI/designee.</w:t>
            </w:r>
          </w:p>
          <w:p w14:paraId="59F9AEF3" w14:textId="6F89E0D6" w:rsidR="00A41CE1" w:rsidRPr="00663F21" w:rsidRDefault="00000000" w:rsidP="00663F21">
            <w:pPr>
              <w:spacing w:line="360" w:lineRule="auto"/>
              <w:rPr>
                <w:b/>
                <w:bCs/>
              </w:rPr>
            </w:pPr>
            <w:sdt>
              <w:sdtPr>
                <w:id w:val="-1158071430"/>
                <w14:checkbox>
                  <w14:checked w14:val="0"/>
                  <w14:checkedState w14:val="2612" w14:font="MS Gothic"/>
                  <w14:uncheckedState w14:val="2610" w14:font="MS Gothic"/>
                </w14:checkbox>
              </w:sdtPr>
              <w:sdtContent>
                <w:r w:rsidR="00A41CE1" w:rsidRPr="00663F21">
                  <w:rPr>
                    <w:rFonts w:ascii="Segoe UI Symbol" w:hAnsi="Segoe UI Symbol" w:cs="Segoe UI Symbol"/>
                  </w:rPr>
                  <w:t>☐</w:t>
                </w:r>
              </w:sdtContent>
            </w:sdt>
            <w:r w:rsidR="00A41CE1" w:rsidRPr="00663F21">
              <w:t xml:space="preserve"> If this box is checked, working alone is not allowed.</w:t>
            </w:r>
          </w:p>
        </w:tc>
      </w:tr>
    </w:tbl>
    <w:p w14:paraId="1E4114C1" w14:textId="208F7362" w:rsidR="00A41CE1" w:rsidRDefault="00A41CE1" w:rsidP="0781549F">
      <w:pPr>
        <w:rPr>
          <w:rFonts w:eastAsia="Times New Roman"/>
        </w:rPr>
      </w:pPr>
    </w:p>
    <w:p w14:paraId="65B9B631" w14:textId="4CB5767C" w:rsidR="0781549F" w:rsidRDefault="00A41CE1" w:rsidP="0781549F">
      <w:pPr>
        <w:rPr>
          <w:rFonts w:eastAsia="Times New Roman"/>
        </w:rPr>
      </w:pPr>
      <w:r>
        <w:rPr>
          <w:rFonts w:eastAsia="Times New Roman"/>
        </w:rPr>
        <w:br w:type="page"/>
      </w:r>
    </w:p>
    <w:p w14:paraId="65012CC6" w14:textId="50723780" w:rsidR="003E0140" w:rsidRPr="007802F5" w:rsidRDefault="003E0140" w:rsidP="003E0140">
      <w:r w:rsidRPr="0096513A">
        <w:rPr>
          <w:rFonts w:eastAsia="Times New Roman" w:cstheme="minorHAnsi"/>
          <w:szCs w:val="28"/>
        </w:rPr>
        <w:lastRenderedPageBreak/>
        <w:t xml:space="preserve">By signing and dating here the </w:t>
      </w:r>
      <w:r w:rsidR="00F64152" w:rsidRPr="00F64152">
        <w:rPr>
          <w:rFonts w:eastAsia="Times New Roman" w:cstheme="minorHAnsi"/>
          <w:szCs w:val="28"/>
        </w:rPr>
        <w:t>Principal Investigator or a designee</w:t>
      </w:r>
      <w:r w:rsidR="00F64152">
        <w:rPr>
          <w:rFonts w:eastAsia="Times New Roman" w:cstheme="minorHAnsi"/>
          <w:szCs w:val="28"/>
        </w:rPr>
        <w:t xml:space="preserve"> </w:t>
      </w:r>
      <w:r w:rsidRPr="0096513A">
        <w:rPr>
          <w:rFonts w:eastAsia="Times New Roman" w:cstheme="minorHAnsi"/>
          <w:szCs w:val="28"/>
        </w:rPr>
        <w:t>certifies that the Standard Operating Procedure (SOP) for</w:t>
      </w:r>
      <w:r w:rsidR="00C478F7">
        <w:rPr>
          <w:rFonts w:eastAsia="Times New Roman" w:cstheme="minorHAnsi"/>
          <w:b/>
          <w:i/>
          <w:szCs w:val="28"/>
          <w:u w:val="single"/>
        </w:rPr>
        <w:t xml:space="preserve"> </w:t>
      </w:r>
      <w:r w:rsidR="00C478F7">
        <w:rPr>
          <w:rFonts w:eastAsia="Times New Roman" w:cstheme="minorHAnsi"/>
          <w:b/>
          <w:iCs/>
          <w:szCs w:val="28"/>
          <w:u w:val="single"/>
        </w:rPr>
        <w:t>Soldering</w:t>
      </w:r>
      <w:r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91F848A" w14:textId="77777777" w:rsidR="003E0140" w:rsidRPr="0096513A" w:rsidRDefault="003E0140" w:rsidP="003E0140">
      <w:pPr>
        <w:ind w:left="90"/>
        <w:rPr>
          <w:rFonts w:eastAsia="Times New Roman" w:cstheme="minorHAnsi"/>
          <w:szCs w:val="28"/>
        </w:rPr>
      </w:pPr>
    </w:p>
    <w:p w14:paraId="492C8F7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D882F9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C9623D1" w14:textId="77777777" w:rsidR="003E0140" w:rsidRPr="0096513A" w:rsidRDefault="003E0140" w:rsidP="003E0140">
      <w:pPr>
        <w:rPr>
          <w:rFonts w:eastAsia="Times New Roman" w:cstheme="minorHAnsi"/>
          <w:szCs w:val="28"/>
        </w:rPr>
      </w:pPr>
    </w:p>
    <w:p w14:paraId="26E90E13" w14:textId="36FA27CC" w:rsidR="003E0140" w:rsidRDefault="739771BC" w:rsidP="0781549F">
      <w:pPr>
        <w:rPr>
          <w:rFonts w:ascii="Times New Roman" w:eastAsia="Times New Roman" w:hAnsi="Times New Roman" w:cs="Arial"/>
        </w:rPr>
      </w:pPr>
      <w:r w:rsidRPr="0781549F">
        <w:rPr>
          <w:rFonts w:eastAsia="Times New Roman"/>
        </w:rPr>
        <w:t>I affirm that I have read and understand the Standard Operating Procedure for</w:t>
      </w:r>
      <w:r>
        <w:t xml:space="preserve"> </w:t>
      </w:r>
      <w:r w:rsidR="01B9ADC0" w:rsidRPr="0781549F">
        <w:rPr>
          <w:b/>
          <w:bCs/>
          <w:u w:val="single"/>
        </w:rPr>
        <w:t>Soldering</w:t>
      </w:r>
      <w:r w:rsidR="01B9ADC0">
        <w:t xml:space="preserve"> </w:t>
      </w:r>
      <w:r w:rsidRPr="0781549F">
        <w:rPr>
          <w:rFonts w:eastAsia="Times New Roman"/>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E0140" w14:paraId="2CA4E0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hideMark/>
          </w:tcPr>
          <w:p w14:paraId="55CDC033"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51534170"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2024886"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Date</w:t>
            </w:r>
          </w:p>
        </w:tc>
      </w:tr>
      <w:tr w:rsidR="003E0140" w14:paraId="033A42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C39BBC0"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E4A092"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6F0E97E" w14:textId="77777777" w:rsidR="003E0140" w:rsidRDefault="003E0140" w:rsidP="00942E1B">
            <w:pPr>
              <w:rPr>
                <w:rFonts w:ascii="Times New Roman" w:eastAsia="Times New Roman" w:hAnsi="Times New Roman" w:cs="Arial"/>
                <w:b/>
                <w:sz w:val="32"/>
                <w:szCs w:val="32"/>
              </w:rPr>
            </w:pPr>
          </w:p>
        </w:tc>
      </w:tr>
      <w:tr w:rsidR="003E0140" w14:paraId="5A59425B"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D0A2D3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75618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42BAB59" w14:textId="77777777" w:rsidR="003E0140" w:rsidRDefault="003E0140" w:rsidP="00942E1B">
            <w:pPr>
              <w:rPr>
                <w:rFonts w:ascii="Times New Roman" w:eastAsia="Times New Roman" w:hAnsi="Times New Roman" w:cs="Arial"/>
                <w:b/>
                <w:sz w:val="32"/>
                <w:szCs w:val="32"/>
              </w:rPr>
            </w:pPr>
          </w:p>
        </w:tc>
      </w:tr>
      <w:tr w:rsidR="003E0140" w14:paraId="0028C99A"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D5392C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A32771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D1094C8" w14:textId="77777777" w:rsidR="003E0140" w:rsidRDefault="003E0140" w:rsidP="00942E1B">
            <w:pPr>
              <w:rPr>
                <w:rFonts w:ascii="Times New Roman" w:eastAsia="Times New Roman" w:hAnsi="Times New Roman" w:cs="Arial"/>
                <w:b/>
                <w:sz w:val="32"/>
                <w:szCs w:val="32"/>
              </w:rPr>
            </w:pPr>
          </w:p>
        </w:tc>
      </w:tr>
      <w:tr w:rsidR="003E0140" w14:paraId="3B563E7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7CABFAF"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82872E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2CC86A5" w14:textId="77777777" w:rsidR="003E0140" w:rsidRDefault="003E0140" w:rsidP="00942E1B">
            <w:pPr>
              <w:rPr>
                <w:rFonts w:ascii="Times New Roman" w:eastAsia="Times New Roman" w:hAnsi="Times New Roman" w:cs="Arial"/>
                <w:b/>
                <w:sz w:val="32"/>
                <w:szCs w:val="32"/>
              </w:rPr>
            </w:pPr>
          </w:p>
        </w:tc>
      </w:tr>
      <w:tr w:rsidR="003E0140" w14:paraId="7F95569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6A7ED04"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3CA7B8"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FAFBA8" w14:textId="77777777" w:rsidR="003E0140" w:rsidRDefault="003E0140" w:rsidP="00942E1B">
            <w:pPr>
              <w:rPr>
                <w:rFonts w:ascii="Times New Roman" w:eastAsia="Times New Roman" w:hAnsi="Times New Roman" w:cs="Arial"/>
                <w:b/>
                <w:sz w:val="32"/>
                <w:szCs w:val="32"/>
              </w:rPr>
            </w:pPr>
          </w:p>
        </w:tc>
      </w:tr>
      <w:tr w:rsidR="003E0140" w14:paraId="2408110D"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F28A52C"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553E41"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242496F" w14:textId="77777777" w:rsidR="003E0140" w:rsidRDefault="003E0140" w:rsidP="00942E1B">
            <w:pPr>
              <w:rPr>
                <w:rFonts w:ascii="Times New Roman" w:eastAsia="Times New Roman" w:hAnsi="Times New Roman" w:cs="Arial"/>
                <w:b/>
                <w:sz w:val="32"/>
                <w:szCs w:val="32"/>
              </w:rPr>
            </w:pPr>
          </w:p>
        </w:tc>
      </w:tr>
      <w:tr w:rsidR="003E0140" w14:paraId="6AC78236"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482DE83"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9F29A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40E7C67" w14:textId="77777777" w:rsidR="003E0140" w:rsidRDefault="003E0140" w:rsidP="00942E1B">
            <w:pPr>
              <w:rPr>
                <w:rFonts w:ascii="Times New Roman" w:eastAsia="Times New Roman" w:hAnsi="Times New Roman" w:cs="Arial"/>
                <w:b/>
                <w:sz w:val="32"/>
                <w:szCs w:val="32"/>
              </w:rPr>
            </w:pPr>
          </w:p>
        </w:tc>
      </w:tr>
      <w:tr w:rsidR="003E0140" w14:paraId="742A0E1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2DB4922"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191460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D38B950" w14:textId="77777777" w:rsidR="003E0140" w:rsidRDefault="003E0140" w:rsidP="00942E1B">
            <w:pPr>
              <w:rPr>
                <w:rFonts w:ascii="Times New Roman" w:eastAsia="Times New Roman" w:hAnsi="Times New Roman" w:cs="Arial"/>
                <w:b/>
                <w:sz w:val="32"/>
                <w:szCs w:val="32"/>
              </w:rPr>
            </w:pPr>
          </w:p>
        </w:tc>
      </w:tr>
      <w:tr w:rsidR="003E0140" w14:paraId="2850C708"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C6ACAD8"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F46F25"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58E4DC" w14:textId="77777777" w:rsidR="003E0140" w:rsidRDefault="003E0140" w:rsidP="00942E1B">
            <w:pPr>
              <w:rPr>
                <w:rFonts w:ascii="Times New Roman" w:eastAsia="Times New Roman" w:hAnsi="Times New Roman" w:cs="Arial"/>
                <w:b/>
                <w:sz w:val="32"/>
                <w:szCs w:val="32"/>
              </w:rPr>
            </w:pPr>
          </w:p>
        </w:tc>
      </w:tr>
      <w:tr w:rsidR="003E0140" w14:paraId="60FEEFEF"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F0422B"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27314E"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9B5455" w14:textId="77777777" w:rsidR="003E0140" w:rsidRDefault="003E0140" w:rsidP="00942E1B">
            <w:pPr>
              <w:rPr>
                <w:rFonts w:ascii="Times New Roman" w:eastAsia="Times New Roman" w:hAnsi="Times New Roman" w:cs="Arial"/>
                <w:b/>
                <w:sz w:val="32"/>
                <w:szCs w:val="32"/>
              </w:rPr>
            </w:pPr>
          </w:p>
        </w:tc>
      </w:tr>
      <w:tr w:rsidR="003E0140" w14:paraId="1E98C739"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F47805D"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5142FC6"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799D6A" w14:textId="77777777" w:rsidR="003E0140" w:rsidRDefault="003E0140" w:rsidP="00942E1B">
            <w:pPr>
              <w:rPr>
                <w:rFonts w:ascii="Times New Roman" w:eastAsia="Times New Roman" w:hAnsi="Times New Roman" w:cs="Arial"/>
                <w:b/>
                <w:sz w:val="32"/>
                <w:szCs w:val="32"/>
              </w:rPr>
            </w:pPr>
          </w:p>
        </w:tc>
      </w:tr>
      <w:tr w:rsidR="003E0140" w14:paraId="67C94395"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661F95C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4C18C0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257368" w14:textId="77777777" w:rsidR="003E0140" w:rsidRDefault="003E0140" w:rsidP="00942E1B">
            <w:pPr>
              <w:rPr>
                <w:rFonts w:ascii="Times New Roman" w:eastAsia="Times New Roman" w:hAnsi="Times New Roman" w:cs="Arial"/>
                <w:b/>
                <w:sz w:val="32"/>
                <w:szCs w:val="32"/>
              </w:rPr>
            </w:pPr>
          </w:p>
        </w:tc>
      </w:tr>
      <w:tr w:rsidR="003E0140" w14:paraId="56A56A57"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F328D10"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15A61CC"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66B7C9" w14:textId="77777777" w:rsidR="003E0140" w:rsidRDefault="003E0140" w:rsidP="00942E1B">
            <w:pPr>
              <w:rPr>
                <w:rFonts w:ascii="Times New Roman" w:eastAsia="Times New Roman" w:hAnsi="Times New Roman" w:cs="Arial"/>
                <w:b/>
                <w:sz w:val="32"/>
                <w:szCs w:val="32"/>
              </w:rPr>
            </w:pPr>
          </w:p>
        </w:tc>
      </w:tr>
      <w:tr w:rsidR="003E0140" w14:paraId="2EBA917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2ED810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C7B687F"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649525" w14:textId="77777777" w:rsidR="003E0140" w:rsidRDefault="003E0140" w:rsidP="00942E1B">
            <w:pPr>
              <w:rPr>
                <w:rFonts w:ascii="Times New Roman" w:eastAsia="Times New Roman" w:hAnsi="Times New Roman" w:cs="Arial"/>
                <w:b/>
                <w:sz w:val="32"/>
                <w:szCs w:val="32"/>
              </w:rPr>
            </w:pPr>
          </w:p>
        </w:tc>
      </w:tr>
    </w:tbl>
    <w:p w14:paraId="466A968F" w14:textId="77777777" w:rsidR="003E0140" w:rsidRDefault="003E0140" w:rsidP="003E0140">
      <w:pPr>
        <w:spacing w:after="0" w:line="360" w:lineRule="auto"/>
      </w:pPr>
    </w:p>
    <w:p w14:paraId="021EC51E" w14:textId="77777777" w:rsidR="003E0140" w:rsidRDefault="003E0140" w:rsidP="003E0140">
      <w:pPr>
        <w:spacing w:after="0" w:line="360" w:lineRule="auto"/>
      </w:pPr>
    </w:p>
    <w:p w14:paraId="717CC937" w14:textId="77777777" w:rsidR="003E0140" w:rsidRDefault="003E0140" w:rsidP="003E0140">
      <w:pPr>
        <w:spacing w:after="0" w:line="360" w:lineRule="auto"/>
      </w:pPr>
    </w:p>
    <w:sectPr w:rsidR="003E0140" w:rsidSect="00386CCE">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0C7CA" w14:textId="77777777" w:rsidR="004E292F" w:rsidRDefault="004E292F" w:rsidP="00CD0F74">
      <w:pPr>
        <w:spacing w:after="0" w:line="240" w:lineRule="auto"/>
      </w:pPr>
      <w:r>
        <w:separator/>
      </w:r>
    </w:p>
  </w:endnote>
  <w:endnote w:type="continuationSeparator" w:id="0">
    <w:p w14:paraId="2BB84F52" w14:textId="77777777" w:rsidR="004E292F" w:rsidRDefault="004E292F"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4A5A" w14:textId="0129F9D0" w:rsidR="00CD0F74" w:rsidRDefault="0781549F">
    <w:pPr>
      <w:pStyle w:val="Footer"/>
    </w:pPr>
    <w:r>
      <w:t xml:space="preserve">Last revised </w:t>
    </w:r>
    <w:r w:rsidR="003A695D">
      <w:t>10/4/2024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AD563" w14:textId="77777777" w:rsidR="004E292F" w:rsidRDefault="004E292F" w:rsidP="00CD0F74">
      <w:pPr>
        <w:spacing w:after="0" w:line="240" w:lineRule="auto"/>
      </w:pPr>
      <w:r>
        <w:separator/>
      </w:r>
    </w:p>
  </w:footnote>
  <w:footnote w:type="continuationSeparator" w:id="0">
    <w:p w14:paraId="1DC915AA" w14:textId="77777777" w:rsidR="004E292F" w:rsidRDefault="004E292F" w:rsidP="00CD0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781549F" w14:paraId="5267FFDF" w14:textId="77777777" w:rsidTr="0781549F">
      <w:trPr>
        <w:trHeight w:val="300"/>
      </w:trPr>
      <w:tc>
        <w:tcPr>
          <w:tcW w:w="3120" w:type="dxa"/>
        </w:tcPr>
        <w:p w14:paraId="4B1DFB9C" w14:textId="66860000" w:rsidR="0781549F" w:rsidRDefault="0781549F" w:rsidP="0781549F">
          <w:pPr>
            <w:pStyle w:val="Header"/>
            <w:ind w:left="-115"/>
          </w:pPr>
        </w:p>
      </w:tc>
      <w:tc>
        <w:tcPr>
          <w:tcW w:w="3120" w:type="dxa"/>
        </w:tcPr>
        <w:p w14:paraId="5BCC5A81" w14:textId="56CFF5E0" w:rsidR="0781549F" w:rsidRDefault="0781549F" w:rsidP="0781549F">
          <w:pPr>
            <w:pStyle w:val="Header"/>
            <w:jc w:val="center"/>
          </w:pPr>
        </w:p>
      </w:tc>
      <w:tc>
        <w:tcPr>
          <w:tcW w:w="3120" w:type="dxa"/>
        </w:tcPr>
        <w:p w14:paraId="696BC2A3" w14:textId="6E94FFD3" w:rsidR="0781549F" w:rsidRDefault="0781549F" w:rsidP="0781549F">
          <w:pPr>
            <w:pStyle w:val="Header"/>
            <w:ind w:right="-115"/>
            <w:jc w:val="right"/>
          </w:pPr>
        </w:p>
      </w:tc>
    </w:tr>
  </w:tbl>
  <w:p w14:paraId="442754F8" w14:textId="23FA116D" w:rsidR="0781549F" w:rsidRDefault="0781549F" w:rsidP="00A41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656"/>
    <w:multiLevelType w:val="hybridMultilevel"/>
    <w:tmpl w:val="756E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658A"/>
    <w:multiLevelType w:val="hybridMultilevel"/>
    <w:tmpl w:val="6AF2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56299"/>
    <w:multiLevelType w:val="hybridMultilevel"/>
    <w:tmpl w:val="8CCC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662E8"/>
    <w:multiLevelType w:val="hybridMultilevel"/>
    <w:tmpl w:val="41B4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865571">
    <w:abstractNumId w:val="2"/>
  </w:num>
  <w:num w:numId="2" w16cid:durableId="1373383498">
    <w:abstractNumId w:val="5"/>
  </w:num>
  <w:num w:numId="3" w16cid:durableId="625887435">
    <w:abstractNumId w:val="1"/>
  </w:num>
  <w:num w:numId="4" w16cid:durableId="1319458155">
    <w:abstractNumId w:val="4"/>
  </w:num>
  <w:num w:numId="5" w16cid:durableId="1768505453">
    <w:abstractNumId w:val="6"/>
  </w:num>
  <w:num w:numId="6" w16cid:durableId="2052920245">
    <w:abstractNumId w:val="3"/>
  </w:num>
  <w:num w:numId="7" w16cid:durableId="188706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123A06"/>
    <w:rsid w:val="00134105"/>
    <w:rsid w:val="00197A4B"/>
    <w:rsid w:val="00211598"/>
    <w:rsid w:val="00225C1B"/>
    <w:rsid w:val="002E5463"/>
    <w:rsid w:val="00300565"/>
    <w:rsid w:val="00386CCE"/>
    <w:rsid w:val="003A695D"/>
    <w:rsid w:val="003C54C0"/>
    <w:rsid w:val="003D1E03"/>
    <w:rsid w:val="003E0140"/>
    <w:rsid w:val="003E0C44"/>
    <w:rsid w:val="004E292F"/>
    <w:rsid w:val="004F62B0"/>
    <w:rsid w:val="00506A86"/>
    <w:rsid w:val="00515BB8"/>
    <w:rsid w:val="005A1C4E"/>
    <w:rsid w:val="0062056E"/>
    <w:rsid w:val="00626CE1"/>
    <w:rsid w:val="00645D6C"/>
    <w:rsid w:val="00663F21"/>
    <w:rsid w:val="006903AB"/>
    <w:rsid w:val="006D6F25"/>
    <w:rsid w:val="0079181A"/>
    <w:rsid w:val="007A3D93"/>
    <w:rsid w:val="007B6097"/>
    <w:rsid w:val="007D083E"/>
    <w:rsid w:val="008508AE"/>
    <w:rsid w:val="00864FA4"/>
    <w:rsid w:val="008725A5"/>
    <w:rsid w:val="00895530"/>
    <w:rsid w:val="008A62AA"/>
    <w:rsid w:val="009349E8"/>
    <w:rsid w:val="009371CA"/>
    <w:rsid w:val="009E28C8"/>
    <w:rsid w:val="00A41CE1"/>
    <w:rsid w:val="00A83C3F"/>
    <w:rsid w:val="00A8576E"/>
    <w:rsid w:val="00A94239"/>
    <w:rsid w:val="00AE4615"/>
    <w:rsid w:val="00B8530D"/>
    <w:rsid w:val="00BE53D6"/>
    <w:rsid w:val="00BF4BA6"/>
    <w:rsid w:val="00C478F7"/>
    <w:rsid w:val="00C7346B"/>
    <w:rsid w:val="00CD0F74"/>
    <w:rsid w:val="00CD2395"/>
    <w:rsid w:val="00DC4A82"/>
    <w:rsid w:val="00DC5F80"/>
    <w:rsid w:val="00DF3B7C"/>
    <w:rsid w:val="00E56AAF"/>
    <w:rsid w:val="00E6186E"/>
    <w:rsid w:val="00E90762"/>
    <w:rsid w:val="00EC0581"/>
    <w:rsid w:val="00EF3E27"/>
    <w:rsid w:val="00F22A01"/>
    <w:rsid w:val="00F24E47"/>
    <w:rsid w:val="00F64152"/>
    <w:rsid w:val="00FA1770"/>
    <w:rsid w:val="00FA44BD"/>
    <w:rsid w:val="01B9ADC0"/>
    <w:rsid w:val="01F10699"/>
    <w:rsid w:val="036903CF"/>
    <w:rsid w:val="04CF4B9D"/>
    <w:rsid w:val="05579508"/>
    <w:rsid w:val="058DB2CF"/>
    <w:rsid w:val="0781549F"/>
    <w:rsid w:val="0806EC5F"/>
    <w:rsid w:val="0943FA47"/>
    <w:rsid w:val="09B3F797"/>
    <w:rsid w:val="0A8C3548"/>
    <w:rsid w:val="0B88DD2E"/>
    <w:rsid w:val="0DB8EF29"/>
    <w:rsid w:val="0DBD54DD"/>
    <w:rsid w:val="10D269E9"/>
    <w:rsid w:val="11BF097C"/>
    <w:rsid w:val="13499F06"/>
    <w:rsid w:val="1362C763"/>
    <w:rsid w:val="14F6AA3E"/>
    <w:rsid w:val="159CE557"/>
    <w:rsid w:val="1824FDAF"/>
    <w:rsid w:val="192A911E"/>
    <w:rsid w:val="199EAF5E"/>
    <w:rsid w:val="1A89DF87"/>
    <w:rsid w:val="1A937B20"/>
    <w:rsid w:val="1A9AB187"/>
    <w:rsid w:val="1B3A7FBF"/>
    <w:rsid w:val="1C525537"/>
    <w:rsid w:val="1DACEFA2"/>
    <w:rsid w:val="1DC9AE6C"/>
    <w:rsid w:val="1E0DE7C2"/>
    <w:rsid w:val="1E0F9280"/>
    <w:rsid w:val="1ED1067B"/>
    <w:rsid w:val="1F9E8C0B"/>
    <w:rsid w:val="1FA9B823"/>
    <w:rsid w:val="1FED6FEF"/>
    <w:rsid w:val="20414A6B"/>
    <w:rsid w:val="21458884"/>
    <w:rsid w:val="215D501B"/>
    <w:rsid w:val="2514BB8E"/>
    <w:rsid w:val="25D62DC7"/>
    <w:rsid w:val="2605226F"/>
    <w:rsid w:val="2618F9A7"/>
    <w:rsid w:val="26B4EDDB"/>
    <w:rsid w:val="28D20AEB"/>
    <w:rsid w:val="29011060"/>
    <w:rsid w:val="2DA73CC9"/>
    <w:rsid w:val="2F7D100D"/>
    <w:rsid w:val="2FC7C973"/>
    <w:rsid w:val="313DC53B"/>
    <w:rsid w:val="32B5DD03"/>
    <w:rsid w:val="33711F25"/>
    <w:rsid w:val="3469A98D"/>
    <w:rsid w:val="350CEF86"/>
    <w:rsid w:val="388691DF"/>
    <w:rsid w:val="3909550F"/>
    <w:rsid w:val="3B96D117"/>
    <w:rsid w:val="3C5B9315"/>
    <w:rsid w:val="3D07BE28"/>
    <w:rsid w:val="3D33D0C6"/>
    <w:rsid w:val="3DBA8E1A"/>
    <w:rsid w:val="3DF76376"/>
    <w:rsid w:val="3EE8C984"/>
    <w:rsid w:val="3F9B215D"/>
    <w:rsid w:val="404C1972"/>
    <w:rsid w:val="406B7188"/>
    <w:rsid w:val="40F329BF"/>
    <w:rsid w:val="42262110"/>
    <w:rsid w:val="42D2C21F"/>
    <w:rsid w:val="43BE978C"/>
    <w:rsid w:val="43C0E368"/>
    <w:rsid w:val="4602755B"/>
    <w:rsid w:val="46DAB30C"/>
    <w:rsid w:val="46E4FD77"/>
    <w:rsid w:val="479EA1E6"/>
    <w:rsid w:val="491EAF54"/>
    <w:rsid w:val="4A789276"/>
    <w:rsid w:val="4EDD7AFC"/>
    <w:rsid w:val="4F014A33"/>
    <w:rsid w:val="50CEAB9D"/>
    <w:rsid w:val="51CF13C8"/>
    <w:rsid w:val="5227B01E"/>
    <w:rsid w:val="526A7BFE"/>
    <w:rsid w:val="555F50E0"/>
    <w:rsid w:val="55708BB7"/>
    <w:rsid w:val="56F8C45C"/>
    <w:rsid w:val="573DED21"/>
    <w:rsid w:val="58EA9AF1"/>
    <w:rsid w:val="5B601CED"/>
    <w:rsid w:val="5C281667"/>
    <w:rsid w:val="5CA9B180"/>
    <w:rsid w:val="5F176DFD"/>
    <w:rsid w:val="5F53DE52"/>
    <w:rsid w:val="5FB5370D"/>
    <w:rsid w:val="5FFDE3AB"/>
    <w:rsid w:val="60234662"/>
    <w:rsid w:val="623DD3E8"/>
    <w:rsid w:val="63C86972"/>
    <w:rsid w:val="64A9F474"/>
    <w:rsid w:val="64CD673C"/>
    <w:rsid w:val="652000A8"/>
    <w:rsid w:val="6524C5DA"/>
    <w:rsid w:val="656439D3"/>
    <w:rsid w:val="65FFDD1C"/>
    <w:rsid w:val="6711450B"/>
    <w:rsid w:val="67FC29EC"/>
    <w:rsid w:val="68AD156C"/>
    <w:rsid w:val="6987B002"/>
    <w:rsid w:val="6A55907E"/>
    <w:rsid w:val="6ABE2F63"/>
    <w:rsid w:val="6ADB4FC6"/>
    <w:rsid w:val="6AE3382B"/>
    <w:rsid w:val="6AEC2BC6"/>
    <w:rsid w:val="6B4DE397"/>
    <w:rsid w:val="6D4B34C8"/>
    <w:rsid w:val="6D6F4BB8"/>
    <w:rsid w:val="6E88DA8C"/>
    <w:rsid w:val="6FEEE70A"/>
    <w:rsid w:val="732C3563"/>
    <w:rsid w:val="739771BC"/>
    <w:rsid w:val="7663D625"/>
    <w:rsid w:val="77327D8C"/>
    <w:rsid w:val="784CBCD1"/>
    <w:rsid w:val="7954DFEC"/>
    <w:rsid w:val="7A5F0997"/>
    <w:rsid w:val="7B37AD22"/>
    <w:rsid w:val="7CBB4606"/>
    <w:rsid w:val="7DDFB94D"/>
    <w:rsid w:val="7F07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893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EF3E27"/>
    <w:rPr>
      <w:color w:val="954F72" w:themeColor="followedHyperlink"/>
      <w:u w:val="single"/>
    </w:rPr>
  </w:style>
  <w:style w:type="paragraph" w:styleId="ListParagraph">
    <w:name w:val="List Paragraph"/>
    <w:basedOn w:val="Normal"/>
    <w:uiPriority w:val="34"/>
    <w:qFormat/>
    <w:rsid w:val="00FA177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8F68FFE-B501-4E26-A1DC-4C7067DCA8D9}"/>
      </w:docPartPr>
      <w:docPartBody>
        <w:p w:rsidR="008B5DD7" w:rsidRDefault="008B5DD7"/>
      </w:docPartBody>
    </w:docPart>
    <w:docPart>
      <w:docPartPr>
        <w:name w:val="B55B4F3CE8EE45F4B2699DD1B92B2430"/>
        <w:category>
          <w:name w:val="General"/>
          <w:gallery w:val="placeholder"/>
        </w:category>
        <w:types>
          <w:type w:val="bbPlcHdr"/>
        </w:types>
        <w:behaviors>
          <w:behavior w:val="content"/>
        </w:behaviors>
        <w:guid w:val="{B6978EE4-155C-44E9-91A1-1A321504EC28}"/>
      </w:docPartPr>
      <w:docPartBody>
        <w:p w:rsidR="00B33DDA" w:rsidRDefault="00B33DDA"/>
      </w:docPartBody>
    </w:docPart>
    <w:docPart>
      <w:docPartPr>
        <w:name w:val="614AAE469584482C91AD3E2CE451EE07"/>
        <w:category>
          <w:name w:val="General"/>
          <w:gallery w:val="placeholder"/>
        </w:category>
        <w:types>
          <w:type w:val="bbPlcHdr"/>
        </w:types>
        <w:behaviors>
          <w:behavior w:val="content"/>
        </w:behaviors>
        <w:guid w:val="{9F94C705-8669-4F96-885B-A6A8EF344C0A}"/>
      </w:docPartPr>
      <w:docPartBody>
        <w:p w:rsidR="00B33DDA" w:rsidRDefault="00B33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5DD7"/>
    <w:rsid w:val="00390A94"/>
    <w:rsid w:val="00515BB8"/>
    <w:rsid w:val="005C38D6"/>
    <w:rsid w:val="008126BD"/>
    <w:rsid w:val="008B5DD7"/>
    <w:rsid w:val="00A8576E"/>
    <w:rsid w:val="00AD0A01"/>
    <w:rsid w:val="00B33DDA"/>
    <w:rsid w:val="00DA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3</cp:revision>
  <cp:lastPrinted>2019-06-12T17:22:00Z</cp:lastPrinted>
  <dcterms:created xsi:type="dcterms:W3CDTF">2024-10-04T18:39:00Z</dcterms:created>
  <dcterms:modified xsi:type="dcterms:W3CDTF">2024-10-04T18:49:00Z</dcterms:modified>
</cp:coreProperties>
</file>