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DA02A6" w:rsidRPr="00663F21" w14:paraId="2EACD2FB" w14:textId="77777777" w:rsidTr="009C6F65">
        <w:trPr>
          <w:trHeight w:val="811"/>
          <w:jc w:val="center"/>
        </w:trPr>
        <w:tc>
          <w:tcPr>
            <w:tcW w:w="5000" w:type="pct"/>
            <w:gridSpan w:val="4"/>
            <w:tcBorders>
              <w:top w:val="nil"/>
              <w:left w:val="nil"/>
              <w:right w:val="nil"/>
            </w:tcBorders>
            <w:shd w:val="clear" w:color="auto" w:fill="auto"/>
          </w:tcPr>
          <w:p w14:paraId="5449CF91" w14:textId="54FCB955" w:rsidR="00DA02A6" w:rsidRPr="00663F21" w:rsidRDefault="00DA02A6" w:rsidP="009C6F65">
            <w:pPr>
              <w:spacing w:line="360" w:lineRule="auto"/>
              <w:jc w:val="center"/>
              <w:rPr>
                <w:b/>
                <w:bCs/>
              </w:rPr>
            </w:pPr>
            <w:bookmarkStart w:id="0" w:name="_Toc501359804"/>
            <w:r w:rsidRPr="006544BD">
              <w:t>STANDARD OPER</w:t>
            </w:r>
            <w:r>
              <w:t>A</w:t>
            </w:r>
            <w:r w:rsidRPr="006544BD">
              <w:t>TING PROCEDURE</w:t>
            </w:r>
            <w:bookmarkEnd w:id="0"/>
            <w:r w:rsidRPr="006544BD">
              <w:t>-</w:t>
            </w:r>
            <w:r>
              <w:t>ACETONITRILE</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C866AE"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C866AE"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C866AE"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2A6F58AD" w14:textId="6DE9AE00" w:rsidR="0081197A" w:rsidRPr="0011123D" w:rsidRDefault="0011123D" w:rsidP="00386CCE">
            <w:pPr>
              <w:spacing w:line="360" w:lineRule="auto"/>
              <w:rPr>
                <w:bCs/>
              </w:rPr>
            </w:pPr>
            <w:r>
              <w:rPr>
                <w:b/>
                <w:bCs/>
              </w:rPr>
              <w:t xml:space="preserve">Acetonitrile </w:t>
            </w:r>
            <w:r>
              <w:rPr>
                <w:bCs/>
              </w:rPr>
              <w:t>(CH</w:t>
            </w:r>
            <w:r w:rsidRPr="0011123D">
              <w:rPr>
                <w:bCs/>
                <w:vertAlign w:val="subscript"/>
              </w:rPr>
              <w:t>3</w:t>
            </w:r>
            <w:r>
              <w:rPr>
                <w:bCs/>
              </w:rPr>
              <w:t xml:space="preserve">CN), methyl cyanide, </w:t>
            </w:r>
            <w:proofErr w:type="spellStart"/>
            <w:r>
              <w:rPr>
                <w:bCs/>
              </w:rPr>
              <w:t>cyanomethane</w:t>
            </w:r>
            <w:proofErr w:type="spellEnd"/>
            <w:r>
              <w:rPr>
                <w:bCs/>
              </w:rPr>
              <w:t>, ethanenitrile, ethyl nitrile</w:t>
            </w:r>
            <w:r w:rsidR="00795B6A">
              <w:rPr>
                <w:bCs/>
              </w:rPr>
              <w:t>, acetic acid nitrile, methane carbonitrile</w:t>
            </w:r>
          </w:p>
          <w:p w14:paraId="0CA9A391" w14:textId="77777777" w:rsidR="0081197A" w:rsidRPr="0081197A" w:rsidRDefault="0081197A" w:rsidP="00386CCE">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1121E448" w14:textId="2EDE8015" w:rsidR="00795B6A" w:rsidRDefault="00795B6A" w:rsidP="00663F21">
            <w:pPr>
              <w:spacing w:line="360" w:lineRule="auto"/>
              <w:rPr>
                <w:rFonts w:cstheme="minorHAnsi"/>
                <w:color w:val="212121"/>
                <w:shd w:val="clear" w:color="auto" w:fill="FFFFFF"/>
              </w:rPr>
            </w:pPr>
            <w:r w:rsidRPr="00795B6A">
              <w:rPr>
                <w:rFonts w:cstheme="minorHAnsi"/>
                <w:color w:val="212121"/>
                <w:shd w:val="clear" w:color="auto" w:fill="FFFFFF"/>
              </w:rPr>
              <w:t xml:space="preserve">Acetonitrile appears as a </w:t>
            </w:r>
            <w:r w:rsidR="00CF5A2D">
              <w:rPr>
                <w:rFonts w:cstheme="minorHAnsi"/>
                <w:color w:val="212121"/>
                <w:shd w:val="clear" w:color="auto" w:fill="FFFFFF"/>
              </w:rPr>
              <w:t>clear</w:t>
            </w:r>
            <w:r w:rsidRPr="00795B6A">
              <w:rPr>
                <w:rFonts w:cstheme="minorHAnsi"/>
                <w:color w:val="212121"/>
                <w:shd w:val="clear" w:color="auto" w:fill="FFFFFF"/>
              </w:rPr>
              <w:t xml:space="preserve"> liquid with an aromatic odor. It is </w:t>
            </w:r>
            <w:r w:rsidR="003309A4">
              <w:rPr>
                <w:rFonts w:cstheme="minorHAnsi"/>
                <w:color w:val="212121"/>
                <w:shd w:val="clear" w:color="auto" w:fill="FFFFFF"/>
              </w:rPr>
              <w:t xml:space="preserve">flammable and </w:t>
            </w:r>
            <w:r w:rsidRPr="00795B6A">
              <w:rPr>
                <w:rFonts w:cstheme="minorHAnsi"/>
                <w:color w:val="212121"/>
                <w:shd w:val="clear" w:color="auto" w:fill="FFFFFF"/>
              </w:rPr>
              <w:t>toxic by skin absorption. Acetonitrile is less dense than water and</w:t>
            </w:r>
            <w:r w:rsidR="003309A4">
              <w:rPr>
                <w:rFonts w:cstheme="minorHAnsi"/>
                <w:color w:val="212121"/>
                <w:shd w:val="clear" w:color="auto" w:fill="FFFFFF"/>
              </w:rPr>
              <w:t xml:space="preserve"> its vapors are denser than air.  It reacts slowly with water</w:t>
            </w:r>
            <w:r w:rsidR="00ED3991">
              <w:rPr>
                <w:rFonts w:cstheme="minorHAnsi"/>
                <w:color w:val="212121"/>
                <w:shd w:val="clear" w:color="auto" w:fill="FFFFFF"/>
              </w:rPr>
              <w:t xml:space="preserve"> to produce toxic hydrogen cyanide and ammonia gases.</w:t>
            </w:r>
            <w:r w:rsidR="003309A4">
              <w:rPr>
                <w:rFonts w:cstheme="minorHAnsi"/>
                <w:color w:val="212121"/>
                <w:shd w:val="clear" w:color="auto" w:fill="FFFFFF"/>
              </w:rPr>
              <w:t xml:space="preserve"> </w:t>
            </w:r>
            <w:r w:rsidR="00ED3991">
              <w:rPr>
                <w:rFonts w:cstheme="minorHAnsi"/>
                <w:color w:val="212121"/>
                <w:shd w:val="clear" w:color="auto" w:fill="FFFFFF"/>
              </w:rPr>
              <w:t xml:space="preserve">It </w:t>
            </w:r>
            <w:r w:rsidR="003309A4">
              <w:rPr>
                <w:rFonts w:cstheme="minorHAnsi"/>
                <w:color w:val="212121"/>
                <w:shd w:val="clear" w:color="auto" w:fill="FFFFFF"/>
              </w:rPr>
              <w:t>reacts violently with oxidizers and releases toxic/combustible vapors on heating.</w:t>
            </w:r>
          </w:p>
          <w:p w14:paraId="426FB5C9" w14:textId="77777777" w:rsidR="00795B6A" w:rsidRPr="007854D1" w:rsidRDefault="00795B6A" w:rsidP="00663F21">
            <w:pPr>
              <w:spacing w:line="360" w:lineRule="auto"/>
              <w:rPr>
                <w:rFonts w:cstheme="minorHAnsi"/>
              </w:rPr>
            </w:pPr>
          </w:p>
          <w:p w14:paraId="1970CF65" w14:textId="529DAD7F"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Pr="007854D1">
              <w:rPr>
                <w:rFonts w:cstheme="minorHAnsi"/>
              </w:rPr>
              <w:t>.</w:t>
            </w:r>
          </w:p>
          <w:p w14:paraId="17D10593" w14:textId="67ED09F8"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795B6A">
              <w:rPr>
                <w:rFonts w:cstheme="minorHAnsi"/>
              </w:rPr>
              <w:t xml:space="preserve">Soap may be used. </w:t>
            </w:r>
            <w:r w:rsidR="003309A4">
              <w:rPr>
                <w:rFonts w:cstheme="minorHAnsi"/>
              </w:rPr>
              <w:t xml:space="preserve">Remove contaminated clothing. </w:t>
            </w:r>
            <w:r w:rsidR="00795B6A">
              <w:rPr>
                <w:rFonts w:cstheme="minorHAnsi"/>
              </w:rPr>
              <w:t xml:space="preserve">Do not apply neutralizing agents. </w:t>
            </w:r>
            <w:r w:rsidRPr="007854D1">
              <w:rPr>
                <w:rFonts w:cstheme="minorHAnsi"/>
              </w:rPr>
              <w:t>Consult a doctor/medical service</w:t>
            </w:r>
            <w:r w:rsidR="00795B6A">
              <w:rPr>
                <w:rFonts w:cstheme="minorHAnsi"/>
              </w:rPr>
              <w:t xml:space="preserve"> if irritation persists</w:t>
            </w:r>
            <w:r w:rsidR="00075249">
              <w:rPr>
                <w:rFonts w:cstheme="minorHAnsi"/>
              </w:rPr>
              <w:t>.</w:t>
            </w:r>
          </w:p>
          <w:p w14:paraId="48CF8E80" w14:textId="7777777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p>
          <w:p w14:paraId="4A22D608" w14:textId="58BECB98" w:rsidR="007854D1" w:rsidRPr="00D70124"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w:t>
            </w:r>
            <w:r w:rsidR="00795B6A">
              <w:rPr>
                <w:rFonts w:cstheme="minorHAnsi"/>
              </w:rPr>
              <w:t xml:space="preserve">Immediately after ingestion, give lots of water to drink. </w:t>
            </w:r>
            <w:r w:rsidR="00CB4827" w:rsidRPr="007854D1">
              <w:rPr>
                <w:rFonts w:cstheme="minorHAnsi"/>
              </w:rPr>
              <w:t xml:space="preserve">Do not induce vomiting. </w:t>
            </w:r>
            <w:r w:rsidR="00F66F22">
              <w:t xml:space="preserve">Never give anything by mouth to an unconscious person.  </w:t>
            </w:r>
            <w:r w:rsidR="00CB4827" w:rsidRPr="007854D1">
              <w:rPr>
                <w:rFonts w:cstheme="minorHAnsi"/>
              </w:rPr>
              <w:t>Immediately consult a doctor/medical service.</w:t>
            </w:r>
            <w:r w:rsidR="003309A4">
              <w:rPr>
                <w:rFonts w:cstheme="minorHAnsi"/>
              </w:rPr>
              <w:t xml:space="preserve"> If ingested in large quantities, immediately go to the hospital. Bring container/vomit to the doctor/hospital.</w:t>
            </w:r>
          </w:p>
        </w:tc>
      </w:tr>
      <w:tr w:rsidR="00663F21" w:rsidRPr="00663F21" w14:paraId="79CA69BD" w14:textId="77777777" w:rsidTr="00DD259D">
        <w:trPr>
          <w:trHeight w:val="360"/>
          <w:jc w:val="center"/>
        </w:trPr>
        <w:tc>
          <w:tcPr>
            <w:tcW w:w="5000" w:type="pct"/>
            <w:gridSpan w:val="4"/>
            <w:shd w:val="clear" w:color="auto" w:fill="EAF1DD"/>
            <w:vAlign w:val="center"/>
          </w:tcPr>
          <w:p w14:paraId="1FE4DFFC" w14:textId="77777777" w:rsidR="00663F21" w:rsidRDefault="00663F21" w:rsidP="00663F21">
            <w:pPr>
              <w:spacing w:line="360" w:lineRule="auto"/>
              <w:rPr>
                <w:b/>
                <w:bCs/>
              </w:rPr>
            </w:pPr>
            <w:r w:rsidRPr="00663F21">
              <w:rPr>
                <w:b/>
                <w:bCs/>
              </w:rPr>
              <w:t>SPECIAL HANDLING AND STORAGE REQUIREMENTS</w:t>
            </w:r>
          </w:p>
          <w:p w14:paraId="63930E1A" w14:textId="77777777" w:rsidR="00185D42" w:rsidRPr="00185D42" w:rsidRDefault="00185D42" w:rsidP="00185D42"/>
          <w:p w14:paraId="20640B66" w14:textId="77777777" w:rsidR="00185D42" w:rsidRDefault="00185D42" w:rsidP="00185D42">
            <w:pPr>
              <w:rPr>
                <w:b/>
                <w:bCs/>
              </w:rPr>
            </w:pPr>
          </w:p>
          <w:p w14:paraId="1BC89A0B" w14:textId="1B90E313" w:rsidR="00185D42" w:rsidRPr="00185D42" w:rsidRDefault="00185D42" w:rsidP="00185D42"/>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lastRenderedPageBreak/>
              <w:t>Precautions:</w:t>
            </w:r>
          </w:p>
          <w:p w14:paraId="02C83FDC" w14:textId="1079B4B2" w:rsidR="00EF11FF" w:rsidRDefault="003309A4" w:rsidP="00521C74">
            <w:pPr>
              <w:spacing w:line="360" w:lineRule="auto"/>
            </w:pPr>
            <w:r>
              <w:t xml:space="preserve">Avoid breathing vapors or mist. </w:t>
            </w:r>
            <w:r w:rsidR="00305079">
              <w:t xml:space="preserve">Avoid contact with skin, eyes, and clothing.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39966A86" w:rsidR="00663F21" w:rsidRPr="00663F21" w:rsidRDefault="00521C74" w:rsidP="00D279BA">
            <w:pPr>
              <w:spacing w:line="360" w:lineRule="auto"/>
              <w:rPr>
                <w:lang w:val="en"/>
              </w:rPr>
            </w:pPr>
            <w:r>
              <w:rPr>
                <w:lang w:val="en"/>
              </w:rPr>
              <w:t xml:space="preserve">Store in a </w:t>
            </w:r>
            <w:r w:rsidR="00305079">
              <w:rPr>
                <w:lang w:val="en"/>
              </w:rPr>
              <w:t>cool, ventilated location</w:t>
            </w:r>
            <w:r>
              <w:rPr>
                <w:lang w:val="en"/>
              </w:rPr>
              <w:t xml:space="preserve"> </w:t>
            </w:r>
            <w:r w:rsidR="00D279BA">
              <w:rPr>
                <w:lang w:val="en"/>
              </w:rPr>
              <w:t xml:space="preserve">or </w:t>
            </w:r>
            <w:r w:rsidR="00980C70">
              <w:rPr>
                <w:lang w:val="en"/>
              </w:rPr>
              <w:t xml:space="preserve">in a designated </w:t>
            </w:r>
            <w:r w:rsidR="00D279BA">
              <w:rPr>
                <w:lang w:val="en"/>
              </w:rPr>
              <w:t>flammable</w:t>
            </w:r>
            <w:r w:rsidR="00980C70">
              <w:rPr>
                <w:lang w:val="en"/>
              </w:rPr>
              <w:t xml:space="preserve"> cabinet</w:t>
            </w:r>
            <w:r>
              <w:rPr>
                <w:lang w:val="en"/>
              </w:rPr>
              <w:t xml:space="preserve">. </w:t>
            </w:r>
            <w:r w:rsidR="00305079">
              <w:rPr>
                <w:lang w:val="en"/>
              </w:rPr>
              <w:t xml:space="preserve">Keep container tightly sealed and protect from </w:t>
            </w:r>
            <w:r w:rsidR="00980C70">
              <w:rPr>
                <w:lang w:val="en"/>
              </w:rPr>
              <w:t>heat, open flames, and sources of ignition</w:t>
            </w:r>
            <w:r w:rsidR="00305079">
              <w:rPr>
                <w:lang w:val="en"/>
              </w:rPr>
              <w:t xml:space="preserve">. </w:t>
            </w:r>
            <w:r w:rsidR="003309A4">
              <w:rPr>
                <w:lang w:val="en"/>
              </w:rPr>
              <w:t>Store separate from oxidizers, strong acids and bases, and water.</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2815C557" w:rsidR="00521C74" w:rsidRPr="00663F21" w:rsidRDefault="00F66F22" w:rsidP="00663F21">
            <w:pPr>
              <w:spacing w:line="360" w:lineRule="auto"/>
            </w:pPr>
            <w:r>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r w:rsidR="00980C70">
              <w:t xml:space="preserve"> Use only non-sparking tools and take precautionary measures against static discharges.</w:t>
            </w:r>
            <w:r w:rsidR="003309A4">
              <w:t xml:space="preserve">  Use explosion-proof electrical, ventilating, and lighting equipment.</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C866AE"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C866AE"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152C07AE" w:rsidR="00663F21" w:rsidRPr="00663F21" w:rsidRDefault="00C866AE"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D447F1">
                  <w:t>Butyl rubber/neoprene</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C866AE"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C866AE"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388EF7E5" w:rsidR="00663F21" w:rsidRPr="00663F21" w:rsidRDefault="00C866AE" w:rsidP="00663F21">
            <w:pPr>
              <w:spacing w:line="360" w:lineRule="auto"/>
            </w:pPr>
            <w:sdt>
              <w:sdtPr>
                <w:id w:val="464312949"/>
                <w14:checkbox>
                  <w14:checked w14:val="0"/>
                  <w14:checkedState w14:val="2612" w14:font="MS Gothic"/>
                  <w14:uncheckedState w14:val="2610" w14:font="MS Gothic"/>
                </w14:checkbox>
              </w:sdtPr>
              <w:sdtEndPr/>
              <w:sdtContent>
                <w:r w:rsidR="00D447F1">
                  <w:rPr>
                    <w:rFonts w:ascii="MS Gothic" w:eastAsia="MS Gothic" w:hAnsi="MS Gothic" w:hint="eastAsia"/>
                  </w:rPr>
                  <w:t>☐</w:t>
                </w:r>
              </w:sdtContent>
            </w:sdt>
            <w:r w:rsidR="00663F21" w:rsidRPr="00663F21">
              <w:t xml:space="preserve"> Face shield </w:t>
            </w:r>
          </w:p>
          <w:p w14:paraId="4C7D1169" w14:textId="77777777" w:rsidR="00663F21" w:rsidRPr="00663F21" w:rsidRDefault="00C866AE"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C866AE"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C866AE"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14506A6D" w14:textId="12BDF38D" w:rsidR="00D70124" w:rsidRPr="00D70124"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24F3E7CF" w14:textId="77777777" w:rsidR="00663F21" w:rsidRPr="00663F21" w:rsidRDefault="00663F21" w:rsidP="00663F21">
            <w:pPr>
              <w:spacing w:line="360" w:lineRule="auto"/>
            </w:pPr>
            <w:r w:rsidRPr="00663F21">
              <w:lastRenderedPageBreak/>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109E1443" w:rsidR="00663F21" w:rsidRPr="00663F21" w:rsidRDefault="00663F21" w:rsidP="00663F21">
            <w:pPr>
              <w:spacing w:line="360" w:lineRule="auto"/>
              <w:rPr>
                <w:bCs/>
              </w:rPr>
            </w:pPr>
            <w:r w:rsidRPr="00663F21">
              <w:rPr>
                <w:b/>
                <w:bCs/>
              </w:rPr>
              <w:t>Incident and Near Miss Reporting</w:t>
            </w:r>
            <w:r w:rsidRPr="00663F21">
              <w:rPr>
                <w:bCs/>
              </w:rPr>
              <w:t xml:space="preserve">: </w:t>
            </w:r>
            <w:r w:rsidR="009C6F65">
              <w:rPr>
                <w:bCs/>
              </w:rPr>
              <w:t>Report any incident</w:t>
            </w:r>
            <w:r w:rsidR="009C6F65"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C866AE" w:rsidP="00663F21">
            <w:pPr>
              <w:spacing w:line="360" w:lineRule="auto"/>
              <w:rPr>
                <w:rStyle w:val="Hyperlink"/>
                <w:bCs/>
              </w:rPr>
            </w:pPr>
            <w:hyperlink r:id="rId7"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6B42EC94"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CF209D">
              <w:rPr>
                <w:bCs/>
              </w:rPr>
              <w:t>Complete the Supervisor’s Accident Investigation Report available at the link above and send it to EH&amp;S within 24 hours.</w:t>
            </w:r>
          </w:p>
          <w:p w14:paraId="0277D9F0" w14:textId="4B287CA7" w:rsidR="00CF209D" w:rsidRPr="00663F21" w:rsidRDefault="00CF209D"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1D77B97B" w:rsidR="00663F21" w:rsidRPr="00663F21" w:rsidRDefault="00B5616C"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05C80C18" w14:textId="6D2C1112" w:rsidR="00B5616C" w:rsidRPr="00663F21" w:rsidRDefault="00B5616C" w:rsidP="00B5616C">
            <w:pPr>
              <w:spacing w:line="360" w:lineRule="auto"/>
            </w:pPr>
            <w:r w:rsidRPr="00663F21">
              <w:t xml:space="preserve">All individuals working with chemicals in USF laboratories must take EH&amp;S’s Laboratory Safety Training. To register for Laboratory </w:t>
            </w:r>
            <w:r w:rsidR="005E2F56">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C866AE"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5CC5C6FE" w:rsidR="00663F21" w:rsidRPr="00663F21" w:rsidRDefault="00C866AE" w:rsidP="00663F21">
            <w:pPr>
              <w:spacing w:line="360" w:lineRule="auto"/>
            </w:pPr>
            <w:sdt>
              <w:sdtPr>
                <w:id w:val="1858929543"/>
                <w14:checkbox>
                  <w14:checked w14:val="1"/>
                  <w14:checkedState w14:val="2612" w14:font="MS Gothic"/>
                  <w14:uncheckedState w14:val="2610" w14:font="MS Gothic"/>
                </w14:checkbox>
              </w:sdtPr>
              <w:sdtEndPr/>
              <w:sdtContent>
                <w:r w:rsidR="001D5D72">
                  <w:rPr>
                    <w:rFonts w:ascii="MS Gothic" w:eastAsia="MS Gothic" w:hAnsi="MS Gothic" w:hint="eastAsia"/>
                  </w:rPr>
                  <w:t>☒</w:t>
                </w:r>
              </w:sdtContent>
            </w:sdt>
            <w:r w:rsidR="00663F21" w:rsidRPr="00663F21">
              <w:t xml:space="preserve">EH&amp;S Laboratory Safety Training </w:t>
            </w:r>
          </w:p>
          <w:p w14:paraId="7E6E892A" w14:textId="1E942109" w:rsidR="00663F21" w:rsidRDefault="00C866AE" w:rsidP="00663F21">
            <w:pPr>
              <w:spacing w:line="360" w:lineRule="auto"/>
            </w:pPr>
            <w:sdt>
              <w:sdtPr>
                <w:id w:val="-1634947231"/>
                <w14:checkbox>
                  <w14:checked w14:val="0"/>
                  <w14:checkedState w14:val="2612" w14:font="MS Gothic"/>
                  <w14:uncheckedState w14:val="2610" w14:font="MS Gothic"/>
                </w14:checkbox>
              </w:sdtPr>
              <w:sdtEndPr/>
              <w:sdtContent>
                <w:r w:rsidR="001D5D72">
                  <w:rPr>
                    <w:rFonts w:ascii="MS Gothic" w:eastAsia="MS Gothic" w:hAnsi="MS Gothic" w:hint="eastAsia"/>
                  </w:rPr>
                  <w:t>☐</w:t>
                </w:r>
              </w:sdtContent>
            </w:sdt>
            <w:r w:rsidR="00663F21" w:rsidRPr="00663F21">
              <w:t xml:space="preserve">EH&amp;S </w:t>
            </w:r>
            <w:r w:rsidR="005E2F56">
              <w:t>Hazard Communication</w:t>
            </w:r>
          </w:p>
          <w:p w14:paraId="167CC256" w14:textId="460072EB" w:rsidR="005E2F56" w:rsidRPr="00663F21" w:rsidRDefault="005E2F56" w:rsidP="00663F21">
            <w:pPr>
              <w:spacing w:line="360" w:lineRule="auto"/>
            </w:pPr>
            <w:sdt>
              <w:sdtPr>
                <w:id w:val="-638565206"/>
                <w14:checkbox>
                  <w14:checked w14:val="1"/>
                  <w14:checkedState w14:val="2612" w14:font="MS Gothic"/>
                  <w14:uncheckedState w14:val="2610" w14:font="MS Gothic"/>
                </w14:checkbox>
              </w:sdtPr>
              <w:sdtContent>
                <w:r>
                  <w:rPr>
                    <w:rFonts w:ascii="MS Gothic" w:eastAsia="MS Gothic" w:hAnsi="MS Gothic" w:cs="Segoe UI Symbol" w:hint="eastAsia"/>
                  </w:rPr>
                  <w:t>☒</w:t>
                </w:r>
              </w:sdtContent>
            </w:sdt>
            <w:r w:rsidRPr="00663F21">
              <w:t xml:space="preserve">EH&amp;S </w:t>
            </w:r>
            <w:r>
              <w:t>Hazard</w:t>
            </w:r>
            <w:r>
              <w:t>ous Waste Awareness and Handling</w:t>
            </w:r>
          </w:p>
          <w:p w14:paraId="71911C72" w14:textId="77777777" w:rsidR="00663F21" w:rsidRPr="00663F21" w:rsidRDefault="00C866AE"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C866AE"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C866AE"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C866AE"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C866AE"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C866AE"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C866AE"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C866AE"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C866AE"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C866AE"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C866AE"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C866AE"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54D2E25F" w14:textId="77777777" w:rsidR="00663F21" w:rsidRPr="00663F21" w:rsidRDefault="00C866AE"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9433DC3" w14:textId="77777777" w:rsidR="00663F21" w:rsidRPr="00663F21" w:rsidRDefault="00663F21" w:rsidP="00663F21">
            <w:pPr>
              <w:spacing w:line="360" w:lineRule="auto"/>
            </w:pPr>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C866AE"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C866AE"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7CB059B7" w14:textId="2354AFEC" w:rsidR="002831CF" w:rsidRPr="0096513A" w:rsidRDefault="002831CF" w:rsidP="002831CF">
      <w:pPr>
        <w:ind w:left="90"/>
        <w:rPr>
          <w:rFonts w:eastAsia="Times New Roman" w:cstheme="minorHAnsi"/>
          <w:szCs w:val="28"/>
        </w:rPr>
      </w:pPr>
      <w:r w:rsidRPr="0096513A">
        <w:rPr>
          <w:rFonts w:eastAsia="Times New Roman" w:cstheme="minorHAnsi"/>
          <w:szCs w:val="28"/>
        </w:rPr>
        <w:t xml:space="preserve">By signing and dating here the Principal Investigator/ or a designee certifies that the Standard Operating Procedure (SOP) for </w:t>
      </w:r>
      <w:r w:rsidR="00D70124">
        <w:rPr>
          <w:rFonts w:eastAsia="Times New Roman" w:cstheme="minorHAnsi"/>
          <w:b/>
          <w:i/>
          <w:szCs w:val="28"/>
          <w:u w:val="single"/>
        </w:rPr>
        <w:t>Acetonitrile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4EC4DF34"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D70124">
        <w:rPr>
          <w:rFonts w:eastAsia="Times New Roman" w:cstheme="minorHAnsi"/>
          <w:b/>
          <w:i/>
          <w:szCs w:val="28"/>
          <w:u w:val="single"/>
        </w:rPr>
        <w:t>Acetonitrile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C866AE"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CAD0" w14:textId="77777777" w:rsidR="00C866AE" w:rsidRDefault="00C866AE" w:rsidP="00CD0F74">
      <w:pPr>
        <w:spacing w:after="0" w:line="240" w:lineRule="auto"/>
      </w:pPr>
      <w:r>
        <w:separator/>
      </w:r>
    </w:p>
  </w:endnote>
  <w:endnote w:type="continuationSeparator" w:id="0">
    <w:p w14:paraId="3E19457F" w14:textId="77777777" w:rsidR="00C866AE" w:rsidRDefault="00C866AE"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776E1C94" w:rsidR="00CD0F74" w:rsidRDefault="00CD0F74">
    <w:pPr>
      <w:pStyle w:val="Footer"/>
    </w:pPr>
    <w:r>
      <w:t xml:space="preserve">Last revised </w:t>
    </w:r>
    <w:r w:rsidR="00185D42">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75F9" w14:textId="77777777" w:rsidR="00C866AE" w:rsidRDefault="00C866AE" w:rsidP="00CD0F74">
      <w:pPr>
        <w:spacing w:after="0" w:line="240" w:lineRule="auto"/>
      </w:pPr>
      <w:r>
        <w:separator/>
      </w:r>
    </w:p>
  </w:footnote>
  <w:footnote w:type="continuationSeparator" w:id="0">
    <w:p w14:paraId="3C0C5B95" w14:textId="77777777" w:rsidR="00C866AE" w:rsidRDefault="00C866AE"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mwqAUAstPEBSwAAAA="/>
  </w:docVars>
  <w:rsids>
    <w:rsidRoot w:val="00663F21"/>
    <w:rsid w:val="00075249"/>
    <w:rsid w:val="000A38F8"/>
    <w:rsid w:val="0011123D"/>
    <w:rsid w:val="001149D6"/>
    <w:rsid w:val="001579A6"/>
    <w:rsid w:val="00185D42"/>
    <w:rsid w:val="001D5D72"/>
    <w:rsid w:val="001E3CDB"/>
    <w:rsid w:val="002831CF"/>
    <w:rsid w:val="002B78C2"/>
    <w:rsid w:val="002E6067"/>
    <w:rsid w:val="002F2FE6"/>
    <w:rsid w:val="002F6F98"/>
    <w:rsid w:val="00305079"/>
    <w:rsid w:val="003115E3"/>
    <w:rsid w:val="003309A4"/>
    <w:rsid w:val="00375C60"/>
    <w:rsid w:val="00386CCE"/>
    <w:rsid w:val="00485EC4"/>
    <w:rsid w:val="004D1A89"/>
    <w:rsid w:val="00506A86"/>
    <w:rsid w:val="00521C74"/>
    <w:rsid w:val="0056135F"/>
    <w:rsid w:val="005E2F56"/>
    <w:rsid w:val="005F41B9"/>
    <w:rsid w:val="00600C9F"/>
    <w:rsid w:val="00663F21"/>
    <w:rsid w:val="007333EE"/>
    <w:rsid w:val="007854D1"/>
    <w:rsid w:val="0079286C"/>
    <w:rsid w:val="00795B6A"/>
    <w:rsid w:val="0081197A"/>
    <w:rsid w:val="008120CA"/>
    <w:rsid w:val="0082749F"/>
    <w:rsid w:val="00835DB1"/>
    <w:rsid w:val="00864FA4"/>
    <w:rsid w:val="0089526B"/>
    <w:rsid w:val="0090279C"/>
    <w:rsid w:val="009349E8"/>
    <w:rsid w:val="009746AB"/>
    <w:rsid w:val="00980C70"/>
    <w:rsid w:val="00996970"/>
    <w:rsid w:val="009C0538"/>
    <w:rsid w:val="009C6F65"/>
    <w:rsid w:val="00A06313"/>
    <w:rsid w:val="00A21EA4"/>
    <w:rsid w:val="00A70002"/>
    <w:rsid w:val="00AA1953"/>
    <w:rsid w:val="00AA6281"/>
    <w:rsid w:val="00B43D38"/>
    <w:rsid w:val="00B5334D"/>
    <w:rsid w:val="00B5616C"/>
    <w:rsid w:val="00B6073D"/>
    <w:rsid w:val="00BA529E"/>
    <w:rsid w:val="00BC35FD"/>
    <w:rsid w:val="00BD0125"/>
    <w:rsid w:val="00BE5B52"/>
    <w:rsid w:val="00C458F5"/>
    <w:rsid w:val="00C467E4"/>
    <w:rsid w:val="00C666D9"/>
    <w:rsid w:val="00C866AE"/>
    <w:rsid w:val="00CA0369"/>
    <w:rsid w:val="00CA7084"/>
    <w:rsid w:val="00CB4827"/>
    <w:rsid w:val="00CD0F74"/>
    <w:rsid w:val="00CE183C"/>
    <w:rsid w:val="00CF209D"/>
    <w:rsid w:val="00CF5A2D"/>
    <w:rsid w:val="00D156E9"/>
    <w:rsid w:val="00D279BA"/>
    <w:rsid w:val="00D447CB"/>
    <w:rsid w:val="00D447F1"/>
    <w:rsid w:val="00D70124"/>
    <w:rsid w:val="00D97CB4"/>
    <w:rsid w:val="00DA02A6"/>
    <w:rsid w:val="00DA05D3"/>
    <w:rsid w:val="00E56AAF"/>
    <w:rsid w:val="00E81C7E"/>
    <w:rsid w:val="00EC093F"/>
    <w:rsid w:val="00EC6073"/>
    <w:rsid w:val="00ED3991"/>
    <w:rsid w:val="00EF11FF"/>
    <w:rsid w:val="00EF57E6"/>
    <w:rsid w:val="00F628F3"/>
    <w:rsid w:val="00F66F22"/>
    <w:rsid w:val="00FA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1429</Words>
  <Characters>8103</Characters>
  <Application>Microsoft Office Word</Application>
  <DocSecurity>0</DocSecurity>
  <Lines>506</Lines>
  <Paragraphs>307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9</cp:revision>
  <cp:lastPrinted>2019-06-12T17:22:00Z</cp:lastPrinted>
  <dcterms:created xsi:type="dcterms:W3CDTF">2019-10-11T12:57:00Z</dcterms:created>
  <dcterms:modified xsi:type="dcterms:W3CDTF">2022-07-19T14:49:00Z</dcterms:modified>
</cp:coreProperties>
</file>